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18" w:lineRule="auto"/>
        <w:rPr/>
      </w:pPr>
      <w:r w:rsidDel="00000000" w:rsidR="00000000" w:rsidRPr="00000000">
        <w:rPr>
          <w:rtl w:val="0"/>
        </w:rPr>
      </w:r>
    </w:p>
    <w:p w:rsidR="00000000" w:rsidDel="00000000" w:rsidP="00000000" w:rsidRDefault="00000000" w:rsidRPr="00000000" w14:paraId="00000003">
      <w:pPr>
        <w:pStyle w:val="Heading1"/>
        <w:numPr>
          <w:ilvl w:val="0"/>
          <w:numId w:val="2"/>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9" w:lineRule="auto"/>
        <w:rPr>
          <w:b w:val="1"/>
          <w:bCs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152" w:hRule="atLeast"/>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232" w:lineRule="auto"/>
              <w:rPr>
                <w:color w:val="000000"/>
              </w:rPr>
            </w:pPr>
            <w:r w:rsidDel="00000000" w:rsidR="00000000" w:rsidRPr="00000000">
              <w:rPr>
                <w:rtl w:val="0"/>
              </w:rPr>
              <w:t xml:space="preserve">202576002100100007E</w:t>
            </w: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232" w:line="251" w:lineRule="auto"/>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279"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CONVENIO INTERADMINISTRATIVO</w:t>
            </w:r>
          </w:p>
        </w:tc>
      </w:tr>
      <w:tr>
        <w:trPr>
          <w:cantSplit w:val="0"/>
          <w:trHeight w:val="567"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 w:lineRule="auto"/>
              <w:rPr>
                <w:b w:val="1"/>
                <w:bCs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003"/>
                <w:tab w:val="left" w:leader="none" w:pos="3396"/>
              </w:tabs>
              <w:ind w:right="103"/>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248"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 w:lineRule="auto"/>
              <w:rPr>
                <w:b w:val="1"/>
                <w:bCs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10">
            <w:pPr>
              <w:spacing w:before="5" w:line="235" w:lineRule="auto"/>
              <w:ind w:right="84"/>
              <w:rPr/>
            </w:pPr>
            <w:r w:rsidDel="00000000" w:rsidR="00000000" w:rsidRPr="00000000">
              <w:rPr>
                <w:rtl w:val="0"/>
              </w:rPr>
              <w:t xml:space="preserve">“Aunar esfuerzos institucionales, administrativos, técnicos, financieros y tecnológicos entre la Secretaría Distrital de Cultura Recreación y Deporte y la Asociación Nacional de Música Sinfónica, para la estructuración, preparación, lanzamiento, divulgación y previsión en general del Concurso Internacional de Violín 2025” </w:t>
            </w:r>
          </w:p>
          <w:p w:rsidR="00000000" w:rsidDel="00000000" w:rsidP="00000000" w:rsidRDefault="00000000" w:rsidRPr="00000000" w14:paraId="00000011">
            <w:pPr>
              <w:spacing w:before="5" w:line="235" w:lineRule="auto"/>
              <w:ind w:right="84"/>
              <w:rPr/>
            </w:pPr>
            <w:r w:rsidDel="00000000" w:rsidR="00000000" w:rsidRPr="00000000">
              <w:rPr>
                <w:rtl w:val="0"/>
              </w:rPr>
            </w:r>
          </w:p>
        </w:tc>
      </w:tr>
      <w:tr>
        <w:trPr>
          <w:cantSplit w:val="0"/>
          <w:trHeight w:val="375"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472"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96"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1" w:lineRule="auto"/>
              <w:rPr>
                <w:b w:val="1"/>
                <w:bCs w:val="1"/>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202"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219"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01/08/2025 AL 31/08 /2025</w:t>
            </w:r>
          </w:p>
        </w:tc>
      </w:tr>
      <w:tr>
        <w:trPr>
          <w:cantSplit w:val="0"/>
          <w:trHeight w:val="1910" w:hRule="atLeast"/>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3" w:lineRule="auto"/>
        <w:rPr>
          <w:b w:val="1"/>
          <w:bCs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23" w:lineRule="auto"/>
        <w:rPr>
          <w:b w:val="1"/>
          <w:bCs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23" w:lineRule="auto"/>
        <w:rPr>
          <w:b w:val="1"/>
          <w:bCs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23" w:lineRule="auto"/>
        <w:rPr>
          <w:b w:val="1"/>
          <w:bCs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23" w:lineRule="auto"/>
        <w:rPr>
          <w:b w:val="1"/>
          <w:bCs w:val="1"/>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23" w:lineRule="auto"/>
        <w:rPr>
          <w:b w:val="1"/>
          <w:bCs w:val="1"/>
        </w:rPr>
      </w:pPr>
      <w:r w:rsidDel="00000000" w:rsidR="00000000" w:rsidRPr="00000000">
        <w:rPr>
          <w:rtl w:val="0"/>
        </w:rPr>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bCs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91" w:lineRule="auto"/>
        <w:ind w:firstLine="264"/>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96838</wp:posOffset>
                </wp:positionH>
                <wp:positionV relativeFrom="paragraph">
                  <wp:posOffset>33338</wp:posOffset>
                </wp:positionV>
                <wp:extent cx="6010275" cy="772793"/>
                <wp:effectExtent b="0" l="0" r="0" t="0"/>
                <wp:wrapNone/>
                <wp:docPr id="18"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96838</wp:posOffset>
                </wp:positionH>
                <wp:positionV relativeFrom="paragraph">
                  <wp:posOffset>33338</wp:posOffset>
                </wp:positionV>
                <wp:extent cx="6010275" cy="772793"/>
                <wp:effectExtent b="0" l="0" r="0" t="0"/>
                <wp:wrapNone/>
                <wp:docPr id="18"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6010275" cy="772793"/>
                        </a:xfrm>
                        <a:prstGeom prst="rect"/>
                        <a:ln/>
                      </pic:spPr>
                    </pic:pic>
                  </a:graphicData>
                </a:graphic>
              </wp:anchor>
            </w:drawing>
          </mc:Fallback>
        </mc:AlternateContent>
      </w:r>
    </w:p>
    <w:p w:rsidR="00000000" w:rsidDel="00000000" w:rsidP="00000000" w:rsidRDefault="00000000" w:rsidRPr="00000000" w14:paraId="0000002A">
      <w:pPr>
        <w:tabs>
          <w:tab w:val="left" w:leader="none" w:pos="1092"/>
          <w:tab w:val="left" w:leader="none" w:pos="1094"/>
        </w:tabs>
        <w:ind w:right="199"/>
        <w:rPr/>
      </w:pPr>
      <w:r w:rsidDel="00000000" w:rsidR="00000000" w:rsidRPr="00000000">
        <w:rPr>
          <w:rtl w:val="0"/>
        </w:rPr>
      </w:r>
    </w:p>
    <w:p w:rsidR="00000000" w:rsidDel="00000000" w:rsidP="00000000" w:rsidRDefault="00000000" w:rsidRPr="00000000" w14:paraId="0000002B">
      <w:pPr>
        <w:pStyle w:val="Heading1"/>
        <w:spacing w:line="252.00000000000003" w:lineRule="auto"/>
        <w:ind w:left="264" w:firstLine="0"/>
        <w:jc w:val="left"/>
        <w:rPr>
          <w:b w:val="0"/>
          <w:bCs w:val="0"/>
        </w:rPr>
      </w:pPr>
      <w:r w:rsidDel="00000000" w:rsidR="00000000" w:rsidRPr="00000000">
        <w:rPr>
          <w:b w:val="0"/>
          <w:bCs w:val="0"/>
          <w:rtl w:val="0"/>
        </w:rPr>
        <w:t xml:space="preserve">Se procede a rendir el informe sobre la ejecución y cumplimiento del objeto contratado y cada una de las obligaciones pactadas así:</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4" w:hRule="atLeast"/>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4" w:lineRule="auto"/>
              <w:ind w:left="110" w:firstLine="0"/>
              <w:jc w:val="center"/>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4" w:lineRule="auto"/>
              <w:ind w:left="112" w:firstLine="0"/>
              <w:jc w:val="center"/>
              <w:rPr>
                <w:color w:val="000000"/>
              </w:rPr>
            </w:pPr>
            <w:r w:rsidDel="00000000" w:rsidR="00000000" w:rsidRPr="00000000">
              <w:rPr>
                <w:color w:val="000000"/>
                <w:rtl w:val="0"/>
              </w:rPr>
              <w:t xml:space="preserve">ANÁLISIS DEL CUMPLIMIENTO.</w:t>
            </w:r>
          </w:p>
        </w:tc>
      </w:tr>
      <w:tr>
        <w:trPr>
          <w:cantSplit w:val="0"/>
          <w:trHeight w:val="5132" w:hRule="atLeast"/>
          <w:tblHeader w:val="0"/>
        </w:trPr>
        <w:tc>
          <w:tcPr/>
          <w:p w:rsidR="00000000" w:rsidDel="00000000" w:rsidP="00000000" w:rsidRDefault="00000000" w:rsidRPr="00000000" w14:paraId="0000002F">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30">
            <w:pPr>
              <w:spacing w:before="4" w:line="241" w:lineRule="auto"/>
              <w:ind w:left="112" w:firstLine="0"/>
              <w:jc w:val="both"/>
              <w:rPr/>
            </w:pPr>
            <w:r w:rsidDel="00000000" w:rsidR="00000000" w:rsidRPr="00000000">
              <w:rPr>
                <w:rtl w:val="0"/>
              </w:rPr>
              <w:t xml:space="preserve">En el periodo de informe se han llevado a cabo las siguientes actividades:</w:t>
            </w:r>
          </w:p>
          <w:p w:rsidR="00000000" w:rsidDel="00000000" w:rsidP="00000000" w:rsidRDefault="00000000" w:rsidRPr="00000000" w14:paraId="00000031">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2">
            <w:pPr>
              <w:spacing w:before="4" w:line="241" w:lineRule="auto"/>
              <w:ind w:left="112" w:firstLine="0"/>
              <w:jc w:val="both"/>
              <w:rPr/>
            </w:pPr>
            <w:r w:rsidDel="00000000" w:rsidR="00000000" w:rsidRPr="00000000">
              <w:rPr>
                <w:rtl w:val="0"/>
              </w:rPr>
              <w:t xml:space="preserve">Apoyo administrativo brindado por la SCRD y el cumplimiento progresivo de los </w:t>
            </w:r>
            <w:r w:rsidDel="00000000" w:rsidR="00000000" w:rsidRPr="00000000">
              <w:rPr>
                <w:rtl w:val="0"/>
              </w:rPr>
              <w:t xml:space="preserve">compromisos</w:t>
            </w:r>
            <w:r w:rsidDel="00000000" w:rsidR="00000000" w:rsidRPr="00000000">
              <w:rPr>
                <w:rtl w:val="0"/>
              </w:rPr>
              <w:t xml:space="preserve"> establecidos en los comités técnicos, tales como:</w:t>
            </w:r>
          </w:p>
          <w:p w:rsidR="00000000" w:rsidDel="00000000" w:rsidP="00000000" w:rsidRDefault="00000000" w:rsidRPr="00000000" w14:paraId="00000033">
            <w:pPr>
              <w:spacing w:before="4" w:line="241" w:lineRule="auto"/>
              <w:ind w:left="112" w:firstLine="0"/>
              <w:jc w:val="both"/>
              <w:rPr/>
            </w:pPr>
            <w:r w:rsidDel="00000000" w:rsidR="00000000" w:rsidRPr="00000000">
              <w:rPr>
                <w:rtl w:val="0"/>
              </w:rPr>
              <w:t xml:space="preserve">Se redactaron los términos de referencia para los roles Jefe de sala y Gestión Integral de Artistas, de conformidad con lo aprobado en el comité técnico operativo no- 8. Adicionalmente se realizó la solicitud de documentación y la elaboración de la minuta a la ANA. La evidencia de estas actividades está disponible en el siguiente enlace:</w:t>
            </w:r>
          </w:p>
          <w:p w:rsidR="00000000" w:rsidDel="00000000" w:rsidP="00000000" w:rsidRDefault="00000000" w:rsidRPr="00000000" w14:paraId="00000034">
            <w:pPr>
              <w:spacing w:before="4" w:line="241" w:lineRule="auto"/>
              <w:ind w:left="112" w:firstLine="0"/>
              <w:jc w:val="both"/>
              <w:rPr/>
            </w:pPr>
            <w:hyperlink r:id="rId10">
              <w:r w:rsidDel="00000000" w:rsidR="00000000" w:rsidRPr="00000000">
                <w:rPr>
                  <w:color w:val="0000ff"/>
                  <w:u w:val="single"/>
                  <w:rtl w:val="0"/>
                </w:rPr>
                <w:t xml:space="preserve">https://drive.google.com/drive/u/0/folders/1o79La_5ueuyGgdW5uVHy6R0wI-SeHiuQ</w:t>
              </w:r>
            </w:hyperlink>
            <w:r w:rsidDel="00000000" w:rsidR="00000000" w:rsidRPr="00000000">
              <w:rPr>
                <w:rtl w:val="0"/>
              </w:rPr>
              <w:t xml:space="preserve"> </w:t>
            </w:r>
          </w:p>
          <w:p w:rsidR="00000000" w:rsidDel="00000000" w:rsidP="00000000" w:rsidRDefault="00000000" w:rsidRPr="00000000" w14:paraId="00000035">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6">
            <w:pPr>
              <w:spacing w:before="4" w:line="241" w:lineRule="auto"/>
              <w:ind w:left="112" w:firstLine="0"/>
              <w:jc w:val="both"/>
              <w:rPr/>
            </w:pPr>
            <w:r w:rsidDel="00000000" w:rsidR="00000000" w:rsidRPr="00000000">
              <w:rPr>
                <w:rtl w:val="0"/>
              </w:rPr>
              <w:t xml:space="preserve">Seguimiento al proceso de inscripción a las clases magistrales, realizando la verificación de documentación y cumplimiento de requerimientos técnicos. Los avances de esta acción se encuentran disponibles en el siguiente enlace (ANEXO 1 - Verificación clases magistrales):</w:t>
            </w:r>
          </w:p>
          <w:p w:rsidR="00000000" w:rsidDel="00000000" w:rsidP="00000000" w:rsidRDefault="00000000" w:rsidRPr="00000000" w14:paraId="00000037">
            <w:pPr>
              <w:spacing w:before="4" w:line="241" w:lineRule="auto"/>
              <w:ind w:left="112" w:firstLine="0"/>
              <w:jc w:val="both"/>
              <w:rPr/>
            </w:pPr>
            <w:hyperlink r:id="rId11">
              <w:r w:rsidDel="00000000" w:rsidR="00000000" w:rsidRPr="00000000">
                <w:rPr>
                  <w:color w:val="0000ff"/>
                  <w:u w:val="single"/>
                  <w:rtl w:val="0"/>
                </w:rPr>
                <w:t xml:space="preserve">https://docs.google.com/spreadsheets/d/1KXIxclA8T8OB2Q4aGVq5GUxG8Fwm0UmTN37CT91Z77E/edit?gid=1885794762#gid=1885794762</w:t>
              </w:r>
            </w:hyperlink>
            <w:r w:rsidDel="00000000" w:rsidR="00000000" w:rsidRPr="00000000">
              <w:rPr>
                <w:rtl w:val="0"/>
              </w:rPr>
              <w:t xml:space="preserve"> </w:t>
            </w:r>
          </w:p>
        </w:tc>
      </w:tr>
    </w:tbl>
    <w:p w:rsidR="00000000" w:rsidDel="00000000" w:rsidP="00000000" w:rsidRDefault="00000000" w:rsidRPr="00000000" w14:paraId="00000038">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367" w:hRule="atLeast"/>
          <w:tblHeader w:val="0"/>
        </w:trPr>
        <w:tc>
          <w:tcPr/>
          <w:p w:rsidR="00000000" w:rsidDel="00000000" w:rsidP="00000000" w:rsidRDefault="00000000" w:rsidRPr="00000000" w14:paraId="0000003D">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3E">
            <w:pPr>
              <w:spacing w:before="4" w:line="241" w:lineRule="auto"/>
              <w:ind w:left="112" w:firstLine="0"/>
              <w:jc w:val="both"/>
              <w:rPr/>
            </w:pPr>
            <w:r w:rsidDel="00000000" w:rsidR="00000000" w:rsidRPr="00000000">
              <w:rPr>
                <w:rtl w:val="0"/>
              </w:rPr>
              <w:t xml:space="preserve">Durante el periodo del informe, se realizó la vinculación de Isabella Meneses para llevar a cabo las obligaciones de validación de videos relacionadas con el proceso de inscripción a las clases magistrales del Concurso. Para tal fin se formalizó el contrato de prestación de servicios 214 de 2025 con la Asociación Nacional de las Artes. Los documentos para dicha contratación están en el siguiente enlace (ANEXO 2 - Isabella Meneses):</w:t>
            </w:r>
          </w:p>
          <w:p w:rsidR="00000000" w:rsidDel="00000000" w:rsidP="00000000" w:rsidRDefault="00000000" w:rsidRPr="00000000" w14:paraId="0000003F">
            <w:pPr>
              <w:spacing w:before="4" w:line="241" w:lineRule="auto"/>
              <w:ind w:left="112" w:firstLine="0"/>
              <w:jc w:val="both"/>
              <w:rPr/>
            </w:pPr>
            <w:hyperlink r:id="rId12">
              <w:r w:rsidDel="00000000" w:rsidR="00000000" w:rsidRPr="00000000">
                <w:rPr>
                  <w:color w:val="0000ff"/>
                  <w:u w:val="single"/>
                  <w:rtl w:val="0"/>
                </w:rPr>
                <w:t xml:space="preserve">https://drive.google.com/drive/folders/10mvTpOEwykwFubhv9KnaQVuQGjmvCqnh?usp=drive_link</w:t>
              </w:r>
            </w:hyperlink>
            <w:r w:rsidDel="00000000" w:rsidR="00000000" w:rsidRPr="00000000">
              <w:rPr>
                <w:rtl w:val="0"/>
              </w:rPr>
              <w:t xml:space="preserve"> </w:t>
            </w:r>
          </w:p>
        </w:tc>
      </w:tr>
    </w:tbl>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tbl>
      <w:tblPr>
        <w:tblStyle w:val="Table6"/>
        <w:tblW w:w="9360.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86"/>
        <w:tblGridChange w:id="0">
          <w:tblGrid>
            <w:gridCol w:w="3974"/>
            <w:gridCol w:w="5386"/>
          </w:tblGrid>
        </w:tblGridChange>
      </w:tblGrid>
      <w:tr>
        <w:trPr>
          <w:cantSplit w:val="0"/>
          <w:trHeight w:val="124"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34" w:lineRule="auto"/>
              <w:ind w:left="110" w:firstLine="0"/>
              <w:jc w:val="center"/>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4" w:lineRule="auto"/>
              <w:ind w:left="112" w:firstLine="0"/>
              <w:jc w:val="center"/>
              <w:rPr>
                <w:color w:val="000000"/>
              </w:rPr>
            </w:pPr>
            <w:r w:rsidDel="00000000" w:rsidR="00000000" w:rsidRPr="00000000">
              <w:rPr>
                <w:color w:val="000000"/>
                <w:rtl w:val="0"/>
              </w:rPr>
              <w:t xml:space="preserve">ANÁLISIS DEL CUMPLIMIENTO.</w:t>
            </w:r>
          </w:p>
        </w:tc>
      </w:tr>
      <w:tr>
        <w:trPr>
          <w:cantSplit w:val="0"/>
          <w:trHeight w:val="2100" w:hRule="atLeast"/>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Durante el periodo del informe, la coordinación de producción ha permitido la vinculación del equipo necesario para el proceso de verificación de las clases magistrales. </w:t>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Adicionalmente, se llevó a cabo todo el proceso de verificación y formalización de los 20 candidatos internacionales, esto contempla todo el seguimiento al proceso con cada candidato, la recolección de documentos, la realización de entrevistas individuales, así como la debida sistematización de esta información, la cual se evidencia en el siguiente enlace (ANEXO 3 – Verificación):</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pPr>
            <w:hyperlink r:id="rId13">
              <w:r w:rsidDel="00000000" w:rsidR="00000000" w:rsidRPr="00000000">
                <w:rPr>
                  <w:color w:val="0000ff"/>
                  <w:u w:val="single"/>
                  <w:rtl w:val="0"/>
                </w:rPr>
                <w:t xml:space="preserve">https://docs.google.com/spreadsheets/d/1GU8awbeVuK4rATLpWoUzCYAiEtOcg5yzG4_4D4VHPQc/edit?userstoinvite=nilson.sanchez@scrd.gov.co&amp;sharingaction=manageaccess&amp;role=writer&amp;gid=897798330#gid=897798330</w:t>
              </w:r>
            </w:hyperlink>
            <w:r w:rsidDel="00000000" w:rsidR="00000000" w:rsidRPr="00000000">
              <w:rPr>
                <w:rtl w:val="0"/>
              </w:rPr>
              <w:t xml:space="preserve"> </w:t>
            </w:r>
          </w:p>
        </w:tc>
      </w:tr>
    </w:tbl>
    <w:p w:rsidR="00000000" w:rsidDel="00000000" w:rsidP="00000000" w:rsidRDefault="00000000" w:rsidRPr="00000000" w14:paraId="0000004E">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3" w:hRule="atLeast"/>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885" w:hRule="atLeast"/>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Al 31 de agosto de 2025 se han realizado 8 comités técnicos operativos de la siguiente forma:</w:t>
            </w:r>
          </w:p>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1er comité técnico operativo el 06-12-2024.</w:t>
            </w:r>
          </w:p>
          <w:p w:rsidR="00000000" w:rsidDel="00000000" w:rsidP="00000000" w:rsidRDefault="00000000" w:rsidRPr="00000000" w14:paraId="000000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2do comité técnico operativo el 22-01-2025.</w:t>
            </w:r>
          </w:p>
          <w:p w:rsidR="00000000" w:rsidDel="00000000" w:rsidP="00000000" w:rsidRDefault="00000000" w:rsidRPr="00000000" w14:paraId="000000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3er comité técnico operativo el 19-03-2025.</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4to comité técnico operativo asincrónico el 28-03-2025.</w:t>
            </w:r>
          </w:p>
          <w:p w:rsidR="00000000" w:rsidDel="00000000" w:rsidP="00000000" w:rsidRDefault="00000000" w:rsidRPr="00000000" w14:paraId="000000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5to comité técnico operativo el 12-06-2025.</w:t>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6to comité técnico operativo asincrónico el 13-06-2025.</w:t>
            </w:r>
          </w:p>
          <w:p w:rsidR="00000000" w:rsidDel="00000000" w:rsidP="00000000" w:rsidRDefault="00000000" w:rsidRPr="00000000" w14:paraId="000000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7mo comité técnico operativo asincrónico el 01-07-2025</w:t>
            </w:r>
          </w:p>
          <w:p w:rsidR="00000000" w:rsidDel="00000000" w:rsidP="00000000" w:rsidRDefault="00000000" w:rsidRPr="00000000" w14:paraId="000000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8vo comité técnico operativo el 28-08-2025</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Todas las actas reposan en el expediente N° 202576002100100007E de la plataforma Orfeo.</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Se ha participado articuladamente entre las tres </w:t>
            </w:r>
            <w:r w:rsidDel="00000000" w:rsidR="00000000" w:rsidRPr="00000000">
              <w:rPr>
                <w:rtl w:val="0"/>
              </w:rPr>
              <w:t xml:space="preserve">entidades</w:t>
            </w:r>
            <w:r w:rsidDel="00000000" w:rsidR="00000000" w:rsidRPr="00000000">
              <w:rPr>
                <w:rtl w:val="0"/>
              </w:rPr>
              <w:t xml:space="preserve"> en las sesiones del comité técnico convocadas hasta la fecha, cumpliendo con su compromiso de asistencia y disposición técnica. </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Durante estas reuniones, se ha acogido y puesto en marcha las recomendaciones formuladas por dicha instancia, lo cual se evidencia en el cronograma y en la ejecución operativa del convenio.</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El soporte se encuentra disponible en (ANEXO 4 - Convenio 768 2024 - Informe presupuestal 31-08-25):</w:t>
            </w:r>
          </w:p>
          <w:p w:rsidR="00000000" w:rsidDel="00000000" w:rsidP="00000000" w:rsidRDefault="00000000" w:rsidRPr="00000000" w14:paraId="00000063">
            <w:pPr>
              <w:pBdr>
                <w:top w:space="0" w:sz="0" w:val="nil"/>
                <w:left w:space="0" w:sz="0" w:val="nil"/>
                <w:bottom w:space="0" w:sz="0" w:val="nil"/>
                <w:right w:space="0" w:sz="0" w:val="nil"/>
                <w:between w:space="0" w:sz="0" w:val="nil"/>
              </w:pBdr>
              <w:ind w:right="83"/>
              <w:jc w:val="both"/>
              <w:rPr/>
            </w:pPr>
            <w:hyperlink r:id="rId14">
              <w:r w:rsidDel="00000000" w:rsidR="00000000" w:rsidRPr="00000000">
                <w:rPr>
                  <w:color w:val="0000ff"/>
                  <w:u w:val="single"/>
                  <w:rtl w:val="0"/>
                </w:rPr>
                <w:t xml:space="preserve">https://docs.google.com/spreadsheets/d/17yo-kzJLu_UbZoQzORkFzsBRgePuRHbd/edit?usp=drive_link&amp;ouid=103450912699124565243&amp;rtpof=true&amp;sd=true</w:t>
              </w:r>
            </w:hyperlink>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1" w:hRule="atLeast"/>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367"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pPr>
            <w:r w:rsidDel="00000000" w:rsidR="00000000" w:rsidRPr="00000000">
              <w:rPr>
                <w:rtl w:val="0"/>
              </w:rPr>
              <w:t xml:space="preserve">Durante el periodo reportado, se han adelantado las gestiones necesarias para asegurar el adecuado desarrollo del convenio. Entre ellas, se destaca el apoyo administrativo brindado por la SCRD y el cumplimiento progresivo de los compromisos establecidos en los comités técnicos. Estas acciones desarrolladas en el periodo de informe, han contribuido a una implementación articulada y </w:t>
            </w:r>
            <w:r w:rsidDel="00000000" w:rsidR="00000000" w:rsidRPr="00000000">
              <w:rPr>
                <w:rtl w:val="0"/>
              </w:rPr>
              <w:t xml:space="preserve">oportuna</w:t>
            </w:r>
            <w:r w:rsidDel="00000000" w:rsidR="00000000" w:rsidRPr="00000000">
              <w:rPr>
                <w:rtl w:val="0"/>
              </w:rPr>
              <w:t xml:space="preserve">, tales como la redacción de los términos de referencia para los roles Jefe de sala y Gestión Integral de Artistas, de conformidad con lo aprobado en el comité técnico operativo no- 8, Así como la solicitud de documentación y la elaboración de la minuta a la ANA.</w:t>
              <w:br w:type="textWrapping"/>
              <w:t xml:space="preserve">Carpeta comités técnicos operativos convenios:  </w:t>
            </w:r>
            <w:hyperlink r:id="rId15">
              <w:r w:rsidDel="00000000" w:rsidR="00000000" w:rsidRPr="00000000">
                <w:rPr>
                  <w:color w:val="0000ff"/>
                  <w:u w:val="single"/>
                  <w:rtl w:val="0"/>
                </w:rPr>
                <w:t xml:space="preserve">https://drive.google.com/drive/u/0/folders/1o79La_5ueuyGgdW5uVHy6R0wI-SeHiuQ</w:t>
              </w:r>
            </w:hyperlink>
            <w:r w:rsidDel="00000000" w:rsidR="00000000" w:rsidRPr="00000000">
              <w:rPr>
                <w:rtl w:val="0"/>
              </w:rPr>
              <w:t xml:space="preserve">  </w:t>
              <w:br w:type="textWrapping"/>
              <w:br w:type="textWrapping"/>
              <w:t xml:space="preserve">Durante el periodo reportado se ha realizado seguimiento al proceso de inscripción a las clases magistrales, realizando la verificación de documentación y cumplimiento de requerimientos técnicos. Los avances de esta acción se encuentran disponibles en el siguiente enlace (ANEXO 3 – Verificación):</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pPr>
            <w:hyperlink r:id="rId16">
              <w:r w:rsidDel="00000000" w:rsidR="00000000" w:rsidRPr="00000000">
                <w:rPr>
                  <w:color w:val="0000ff"/>
                  <w:u w:val="single"/>
                  <w:rtl w:val="0"/>
                </w:rPr>
                <w:t xml:space="preserve">https://docs.google.com/spreadsheets/d/1GU8awbeVuK4rATLpWoUzCYAiEtOcg5yzG4_4D4VHPQc/edit?userstoinvite=nilson.sanchez@scrd.gov.co&amp;sharingaction=manageaccess&amp;role=writer&amp;gid=897798330#gid=897798330</w:t>
              </w:r>
            </w:hyperlink>
            <w:r w:rsidDel="00000000" w:rsidR="00000000" w:rsidRPr="00000000">
              <w:rPr>
                <w:rtl w:val="0"/>
              </w:rPr>
              <w:t xml:space="preserve"> </w:t>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1"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792"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Durante el periodo reportado, se brindó apoyo a la actualización periódica del presupuesto general del Concurso, incluyendo la consolidación de los aportes de entidades aliadas, en articulación con los equipos de la Orquesta Filarmónica de Bogotá (OFB) y la Asociación Nacional de Música Sinfónica ANMS.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52.00000000000003" w:lineRule="auto"/>
              <w:ind w:right="83"/>
              <w:jc w:val="both"/>
              <w:rPr/>
            </w:pPr>
            <w:r w:rsidDel="00000000" w:rsidR="00000000" w:rsidRPr="00000000">
              <w:rPr>
                <w:rtl w:val="0"/>
              </w:rPr>
              <w:t xml:space="preserve">El presupuesto actualizado como soporte se encuentra en la plataforma Orfeo en el expediente </w:t>
            </w:r>
            <w:r w:rsidDel="00000000" w:rsidR="00000000" w:rsidRPr="00000000">
              <w:rPr>
                <w:rtl w:val="0"/>
              </w:rPr>
              <w:t xml:space="preserve">202576002100100007E</w:t>
            </w:r>
            <w:r w:rsidDel="00000000" w:rsidR="00000000" w:rsidRPr="00000000">
              <w:rPr>
                <w:rtl w:val="0"/>
              </w:rPr>
              <w:t xml:space="preserve">. (ANEXO 4 - Convenio 768 2024 - Informe presupuestal 31-08-25):</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52.00000000000003" w:lineRule="auto"/>
              <w:ind w:right="83"/>
              <w:jc w:val="both"/>
              <w:rPr/>
            </w:pPr>
            <w:hyperlink r:id="rId17">
              <w:r w:rsidDel="00000000" w:rsidR="00000000" w:rsidRPr="00000000">
                <w:rPr>
                  <w:color w:val="1155cc"/>
                  <w:u w:val="single"/>
                  <w:rtl w:val="0"/>
                </w:rPr>
                <w:t xml:space="preserve">https://docs.google.com/spreadsheets/d/17yo-kzJLu_UbZoQzORkFzsBRgePuRHbd/edit?usp=drive_link&amp;ouid=103450912699124565243&amp;rtpof=true&amp;sd=true</w:t>
              </w:r>
            </w:hyperlink>
            <w:r w:rsidDel="00000000" w:rsidR="00000000" w:rsidRPr="00000000">
              <w:rPr>
                <w:rtl w:val="0"/>
              </w:rPr>
              <w:t xml:space="preserve"> </w:t>
            </w:r>
          </w:p>
        </w:tc>
      </w:tr>
    </w:tbl>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tbl>
      <w:tblPr>
        <w:tblStyle w:val="Table10"/>
        <w:tblW w:w="8571.0" w:type="dxa"/>
        <w:jc w:val="left"/>
        <w:tblInd w:w="3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84"/>
        <w:gridCol w:w="4687"/>
        <w:tblGridChange w:id="0">
          <w:tblGrid>
            <w:gridCol w:w="3884"/>
            <w:gridCol w:w="4687"/>
          </w:tblGrid>
        </w:tblGridChange>
      </w:tblGrid>
      <w:tr>
        <w:trPr>
          <w:cantSplit w:val="0"/>
          <w:trHeight w:val="251" w:hRule="atLeast"/>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7D">
            <w:pPr>
              <w:spacing w:before="4" w:line="241" w:lineRule="auto"/>
              <w:jc w:val="both"/>
              <w:rPr/>
            </w:pPr>
            <w:r w:rsidDel="00000000" w:rsidR="00000000" w:rsidRPr="00000000">
              <w:rPr>
                <w:rtl w:val="0"/>
              </w:rPr>
              <w:t xml:space="preserve">"A la fecha se han realizado y enviado por parte de la ANMS siete (7) informes de ejecución financiera, correspondientes a los meses de febrero, marzo, abril, mayo, junio,   y agosto informando la ejecución del convenio, dichos informes enviados a correspondencia.externa@scrd.gov.co y alojados en el expediente No. 202576002100100007E.</w:t>
            </w:r>
          </w:p>
          <w:p w:rsidR="00000000" w:rsidDel="00000000" w:rsidP="00000000" w:rsidRDefault="00000000" w:rsidRPr="00000000" w14:paraId="0000007E">
            <w:pPr>
              <w:spacing w:before="4" w:line="241" w:lineRule="auto"/>
              <w:jc w:val="both"/>
              <w:rPr/>
            </w:pPr>
            <w:r w:rsidDel="00000000" w:rsidR="00000000" w:rsidRPr="00000000">
              <w:rPr>
                <w:rtl w:val="0"/>
              </w:rPr>
            </w:r>
          </w:p>
          <w:p w:rsidR="00000000" w:rsidDel="00000000" w:rsidP="00000000" w:rsidRDefault="00000000" w:rsidRPr="00000000" w14:paraId="0000007F">
            <w:pPr>
              <w:spacing w:before="4" w:line="241" w:lineRule="auto"/>
              <w:jc w:val="both"/>
              <w:rPr/>
            </w:pPr>
            <w:r w:rsidDel="00000000" w:rsidR="00000000" w:rsidRPr="00000000">
              <w:rPr>
                <w:rtl w:val="0"/>
              </w:rPr>
              <w:t xml:space="preserve">En el periodo de informe se realizó articulación con las embajadas de:</w:t>
            </w:r>
          </w:p>
          <w:p w:rsidR="00000000" w:rsidDel="00000000" w:rsidP="00000000" w:rsidRDefault="00000000" w:rsidRPr="00000000" w14:paraId="00000080">
            <w:pPr>
              <w:spacing w:before="4" w:line="241" w:lineRule="auto"/>
              <w:jc w:val="both"/>
              <w:rPr/>
            </w:pPr>
            <w:r w:rsidDel="00000000" w:rsidR="00000000" w:rsidRPr="00000000">
              <w:rPr>
                <w:rtl w:val="0"/>
              </w:rPr>
              <w:t xml:space="preserve">-Suecia.</w:t>
            </w:r>
          </w:p>
          <w:p w:rsidR="00000000" w:rsidDel="00000000" w:rsidP="00000000" w:rsidRDefault="00000000" w:rsidRPr="00000000" w14:paraId="00000081">
            <w:pPr>
              <w:spacing w:before="4" w:line="241" w:lineRule="auto"/>
              <w:jc w:val="both"/>
              <w:rPr/>
            </w:pPr>
            <w:r w:rsidDel="00000000" w:rsidR="00000000" w:rsidRPr="00000000">
              <w:rPr>
                <w:rtl w:val="0"/>
              </w:rPr>
              <w:t xml:space="preserve">-Austria.</w:t>
            </w:r>
          </w:p>
          <w:p w:rsidR="00000000" w:rsidDel="00000000" w:rsidP="00000000" w:rsidRDefault="00000000" w:rsidRPr="00000000" w14:paraId="00000082">
            <w:pPr>
              <w:spacing w:before="4" w:line="241" w:lineRule="auto"/>
              <w:jc w:val="both"/>
              <w:rPr/>
            </w:pPr>
            <w:r w:rsidDel="00000000" w:rsidR="00000000" w:rsidRPr="00000000">
              <w:rPr>
                <w:rtl w:val="0"/>
              </w:rPr>
              <w:t xml:space="preserve">-Rusia.</w:t>
            </w:r>
          </w:p>
          <w:p w:rsidR="00000000" w:rsidDel="00000000" w:rsidP="00000000" w:rsidRDefault="00000000" w:rsidRPr="00000000" w14:paraId="00000083">
            <w:pPr>
              <w:spacing w:before="4" w:line="241" w:lineRule="auto"/>
              <w:jc w:val="both"/>
              <w:rPr/>
            </w:pPr>
            <w:r w:rsidDel="00000000" w:rsidR="00000000" w:rsidRPr="00000000">
              <w:rPr>
                <w:rtl w:val="0"/>
              </w:rPr>
              <w:t xml:space="preserve">-Polonia.</w:t>
            </w:r>
          </w:p>
          <w:p w:rsidR="00000000" w:rsidDel="00000000" w:rsidP="00000000" w:rsidRDefault="00000000" w:rsidRPr="00000000" w14:paraId="00000084">
            <w:pPr>
              <w:spacing w:before="4" w:line="241" w:lineRule="auto"/>
              <w:jc w:val="both"/>
              <w:rPr/>
            </w:pPr>
            <w:r w:rsidDel="00000000" w:rsidR="00000000" w:rsidRPr="00000000">
              <w:rPr>
                <w:rtl w:val="0"/>
              </w:rPr>
              <w:t xml:space="preserve">Como resultado de estas articulaciones se plantea la adición a la agenda social de eventos a cargo de estas embajadas, dirigidos tanto a los violinistas de su país como al total de los candidatos del concurso. Para tal fin, la embajada de Polonia se encuentra gestionando, ante las demás embajadas de la Unión Europea con candidatos en el Concurso, la posibilidad de llevar a cabo un único encuentro. </w:t>
            </w:r>
          </w:p>
          <w:p w:rsidR="00000000" w:rsidDel="00000000" w:rsidP="00000000" w:rsidRDefault="00000000" w:rsidRPr="00000000" w14:paraId="00000085">
            <w:pPr>
              <w:spacing w:before="4" w:line="241" w:lineRule="auto"/>
              <w:jc w:val="both"/>
              <w:rPr/>
            </w:pPr>
            <w:r w:rsidDel="00000000" w:rsidR="00000000" w:rsidRPr="00000000">
              <w:rPr>
                <w:rtl w:val="0"/>
              </w:rPr>
            </w:r>
          </w:p>
          <w:p w:rsidR="00000000" w:rsidDel="00000000" w:rsidP="00000000" w:rsidRDefault="00000000" w:rsidRPr="00000000" w14:paraId="00000086">
            <w:pPr>
              <w:spacing w:before="4" w:line="241" w:lineRule="auto"/>
              <w:jc w:val="both"/>
              <w:rPr/>
            </w:pPr>
            <w:r w:rsidDel="00000000" w:rsidR="00000000" w:rsidRPr="00000000">
              <w:rPr>
                <w:rtl w:val="0"/>
              </w:rPr>
              <w:t xml:space="preserve">Adicionalmente, se llevó a cabo una visita técnica al Teatro Mayor Julio Mario Santo Domingo, para la definición de los siguientes aspectos:</w:t>
            </w:r>
          </w:p>
          <w:p w:rsidR="00000000" w:rsidDel="00000000" w:rsidP="00000000" w:rsidRDefault="00000000" w:rsidRPr="00000000" w14:paraId="00000087">
            <w:pPr>
              <w:spacing w:before="4" w:line="241" w:lineRule="auto"/>
              <w:jc w:val="both"/>
              <w:rPr/>
            </w:pPr>
            <w:r w:rsidDel="00000000" w:rsidR="00000000" w:rsidRPr="00000000">
              <w:rPr>
                <w:rtl w:val="0"/>
              </w:rPr>
            </w:r>
          </w:p>
          <w:p w:rsidR="00000000" w:rsidDel="00000000" w:rsidP="00000000" w:rsidRDefault="00000000" w:rsidRPr="00000000" w14:paraId="00000088">
            <w:pPr>
              <w:spacing w:before="4" w:line="241" w:lineRule="auto"/>
              <w:jc w:val="both"/>
              <w:rPr/>
            </w:pPr>
            <w:r w:rsidDel="00000000" w:rsidR="00000000" w:rsidRPr="00000000">
              <w:rPr>
                <w:rtl w:val="0"/>
              </w:rPr>
              <w:t xml:space="preserve">-Boletería.</w:t>
            </w:r>
          </w:p>
          <w:p w:rsidR="00000000" w:rsidDel="00000000" w:rsidP="00000000" w:rsidRDefault="00000000" w:rsidRPr="00000000" w14:paraId="00000089">
            <w:pPr>
              <w:spacing w:before="4" w:line="241" w:lineRule="auto"/>
              <w:jc w:val="both"/>
              <w:rPr/>
            </w:pPr>
            <w:r w:rsidDel="00000000" w:rsidR="00000000" w:rsidRPr="00000000">
              <w:rPr>
                <w:rtl w:val="0"/>
              </w:rPr>
              <w:t xml:space="preserve">-Camerinos.</w:t>
            </w:r>
          </w:p>
          <w:p w:rsidR="00000000" w:rsidDel="00000000" w:rsidP="00000000" w:rsidRDefault="00000000" w:rsidRPr="00000000" w14:paraId="0000008A">
            <w:pPr>
              <w:spacing w:before="4" w:line="241" w:lineRule="auto"/>
              <w:jc w:val="both"/>
              <w:rPr/>
            </w:pPr>
            <w:r w:rsidDel="00000000" w:rsidR="00000000" w:rsidRPr="00000000">
              <w:rPr>
                <w:rtl w:val="0"/>
              </w:rPr>
              <w:t xml:space="preserve">-Cóctel de clausura.</w:t>
            </w:r>
          </w:p>
        </w:tc>
      </w:tr>
    </w:tbl>
    <w:p w:rsidR="00000000" w:rsidDel="00000000" w:rsidP="00000000" w:rsidRDefault="00000000" w:rsidRPr="00000000" w14:paraId="0000008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3" w:hRule="atLeast"/>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"Durante el periodo del informe se llevó a cabo el proceso de confirmación con los 20 candidatos seleccionados. Esto incluyó:</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-Realización de entrevista virtual.</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-Solicitud de documentos.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-Envío de confirmación de aceptación.</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-Envío de la obra comisionada.</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-Solicitud de información de viaje.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Como resultado de este proceso se contó con la confirmación de los siguientes candidatos:</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Ruifeng Lin</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Aoi Saito</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Leah Amory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Zachary Brandon</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Julian Walder</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Jingyi Wang</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Francesco Papa</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Mukhametshin Emil</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Lucilla Rose Mariotti</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Mingnan Yue</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Sara Dragan</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Hannah Song</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Youngjoo Lee</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Mariia Lundina</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Lorenz Gottfried Karls</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Audrey Erin Park</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Kaoruko Yoshida</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Los siguientes candidatos declinaron de su participación:</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Alena Juels Hove</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Sarah Mathilde Hanna Jégou-Sageman</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Ravil Islyamov</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En su lugar fueron convocados los siguientes candidatos de la lista de espera:</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Ivan Orlin Ariza Chacon</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Anais Christabel Feller</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I-Hao Cheng</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Las evidencias de estas actividades se encuentran disponibles en los siguientes enlaces:</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5 - Matriz final de </w:t>
            </w:r>
            <w:sdt>
              <w:sdtPr>
                <w:id w:val="7594701"/>
                <w:tag w:val="goog_rdk_0"/>
              </w:sdtPr>
              <w:sdtContent>
                <w:commentRangeStart w:id="0"/>
              </w:sdtContent>
            </w:sdt>
            <w:r w:rsidDel="00000000" w:rsidR="00000000" w:rsidRPr="00000000">
              <w:rPr>
                <w:rtl w:val="0"/>
              </w:rPr>
              <w:t xml:space="preserve">evaluación</w:t>
            </w:r>
            <w:commentRangeEnd w:id="0"/>
            <w:r w:rsidDel="00000000" w:rsidR="00000000" w:rsidRPr="00000000">
              <w:commentReference w:id="0"/>
            </w:r>
            <w:r w:rsidDel="00000000" w:rsidR="00000000" w:rsidRPr="00000000">
              <w:rPr>
                <w:rtl w:val="0"/>
              </w:rPr>
              <w:t xml:space="preserve">:</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before="3" w:line="241" w:lineRule="auto"/>
              <w:jc w:val="both"/>
              <w:rPr/>
            </w:pPr>
            <w:hyperlink r:id="rId18">
              <w:r w:rsidDel="00000000" w:rsidR="00000000" w:rsidRPr="00000000">
                <w:rPr>
                  <w:color w:val="0000ff"/>
                  <w:u w:val="single"/>
                  <w:rtl w:val="0"/>
                </w:rPr>
                <w:t xml:space="preserve">https://docs.google.com/spreadsheets/d/1BRPHtrIhBs8zVrgkq-dWkpaVZg3hyPooEiBUt7zVXUg/edit?gid=1734781506#gid=1734781506</w:t>
              </w:r>
            </w:hyperlink>
            <w:r w:rsidDel="00000000" w:rsidR="00000000" w:rsidRPr="00000000">
              <w:rPr>
                <w:rtl w:val="0"/>
              </w:rPr>
              <w:t xml:space="preserve">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-Carpeta de candidatos: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3" w:line="241" w:lineRule="auto"/>
              <w:jc w:val="both"/>
              <w:rPr/>
            </w:pPr>
            <w:hyperlink r:id="rId19">
              <w:r w:rsidDel="00000000" w:rsidR="00000000" w:rsidRPr="00000000">
                <w:rPr>
                  <w:color w:val="0000ff"/>
                  <w:u w:val="single"/>
                  <w:rtl w:val="0"/>
                </w:rPr>
                <w:t xml:space="preserve">https://drive.google.com/drive/u/0/folders/1aJ59f3ITAe6DSiPps0OpFJ96R0U1xhNL</w:t>
              </w:r>
            </w:hyperlink>
            <w:r w:rsidDel="00000000" w:rsidR="00000000" w:rsidRPr="00000000">
              <w:rPr>
                <w:rtl w:val="0"/>
              </w:rPr>
              <w:t xml:space="preserve"> </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3" w:line="241" w:lineRule="auto"/>
              <w:jc w:val="both"/>
              <w:rPr/>
            </w:pPr>
            <w:r w:rsidDel="00000000" w:rsidR="00000000" w:rsidRPr="00000000">
              <w:rPr>
                <w:rtl w:val="0"/>
              </w:rPr>
              <w:t xml:space="preserve">- ANEXO 6 - Matriz de información de </w:t>
            </w:r>
            <w:sdt>
              <w:sdtPr>
                <w:id w:val="-856929725"/>
                <w:tag w:val="goog_rdk_1"/>
              </w:sdtPr>
              <w:sdtContent>
                <w:commentRangeStart w:id="1"/>
              </w:sdtContent>
            </w:sdt>
            <w:r w:rsidDel="00000000" w:rsidR="00000000" w:rsidRPr="00000000">
              <w:rPr>
                <w:rtl w:val="0"/>
              </w:rPr>
              <w:t xml:space="preserve">viaje</w:t>
            </w:r>
            <w:commentRangeEnd w:id="1"/>
            <w:r w:rsidDel="00000000" w:rsidR="00000000" w:rsidRPr="00000000">
              <w:commentReference w:id="1"/>
            </w:r>
            <w:r w:rsidDel="00000000" w:rsidR="00000000" w:rsidRPr="00000000">
              <w:rPr>
                <w:rtl w:val="0"/>
              </w:rPr>
              <w:t xml:space="preserve">:</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before="3" w:line="241" w:lineRule="auto"/>
              <w:jc w:val="both"/>
              <w:rPr/>
            </w:pPr>
            <w:hyperlink r:id="rId20">
              <w:r w:rsidDel="00000000" w:rsidR="00000000" w:rsidRPr="00000000">
                <w:rPr>
                  <w:color w:val="0000ff"/>
                  <w:u w:val="single"/>
                  <w:rtl w:val="0"/>
                </w:rPr>
                <w:t xml:space="preserve">https://docs.google.com/spreadsheets/d/1V4S2c8ZOt_iT7-pBNlglj-PnpZ353GITmMfE3t-oI40/edit?resourcekey=&amp;gid=616870675#gid=616870675</w:t>
              </w:r>
            </w:hyperlink>
            <w:r w:rsidDel="00000000" w:rsidR="00000000" w:rsidRPr="00000000">
              <w:rPr>
                <w:rtl w:val="0"/>
              </w:rPr>
              <w:t xml:space="preserve"> </w:t>
            </w:r>
          </w:p>
        </w:tc>
      </w:tr>
    </w:tbl>
    <w:p w:rsidR="00000000" w:rsidDel="00000000" w:rsidP="00000000" w:rsidRDefault="00000000" w:rsidRPr="00000000" w14:paraId="000000C0">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tbl>
      <w:tblPr>
        <w:tblStyle w:val="Table12"/>
        <w:tblW w:w="9255.0" w:type="dxa"/>
        <w:jc w:val="left"/>
        <w:tblInd w:w="3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84"/>
        <w:gridCol w:w="5371"/>
        <w:tblGridChange w:id="0">
          <w:tblGrid>
            <w:gridCol w:w="3884"/>
            <w:gridCol w:w="5371"/>
          </w:tblGrid>
        </w:tblGridChange>
      </w:tblGrid>
      <w:tr>
        <w:trPr>
          <w:cantSplit w:val="0"/>
          <w:trHeight w:val="251" w:hRule="atLeast"/>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362" w:hRule="atLeast"/>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ind w:right="85"/>
              <w:jc w:val="both"/>
              <w:rPr>
                <w:color w:val="000000"/>
              </w:rPr>
            </w:pPr>
            <w:r w:rsidDel="00000000" w:rsidR="00000000" w:rsidRPr="00000000">
              <w:rPr>
                <w:color w:val="000000"/>
                <w:rtl w:val="0"/>
              </w:rPr>
              <w:t xml:space="preserve">Para el cumplimiento de esta obligación se requiere que el concurso haya tenido lugar. Se aprueba una tasa techo en dólares para tener la provisión de premios lista para ese entonces. Los premios en efectivo se entregarán en el mes de noviembre, de acuerdo al plan de trabajo del presente convenio. </w:t>
            </w:r>
          </w:p>
        </w:tc>
      </w:tr>
    </w:tbl>
    <w:p w:rsidR="00000000" w:rsidDel="00000000" w:rsidP="00000000" w:rsidRDefault="00000000" w:rsidRPr="00000000" w14:paraId="000000C6">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tbl>
      <w:tblPr>
        <w:tblStyle w:val="Table1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4" w:hRule="atLeast"/>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068" w:hRule="atLeast"/>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2" w:line="237" w:lineRule="auto"/>
              <w:ind w:right="83"/>
              <w:jc w:val="both"/>
              <w:rPr/>
            </w:pPr>
            <w:r w:rsidDel="00000000" w:rsidR="00000000" w:rsidRPr="00000000">
              <w:rPr>
                <w:rtl w:val="0"/>
              </w:rPr>
              <w:t xml:space="preserve">Durante el periodo del informe se llevó a cabo la entrega de la obra comisionada a los 20 candidatos del Concurso, ofreciendo la posibilidad de brindar información detallada por parte de la coordinación académica, en caso de ser requerida.</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before="2" w:line="237" w:lineRule="auto"/>
              <w:ind w:right="83"/>
              <w:jc w:val="both"/>
              <w:rPr/>
            </w:pPr>
            <w:r w:rsidDel="00000000" w:rsidR="00000000" w:rsidRPr="00000000">
              <w:rPr>
                <w:rtl w:val="0"/>
              </w:rPr>
            </w:r>
          </w:p>
        </w:tc>
      </w:tr>
    </w:tbl>
    <w:p w:rsidR="00000000" w:rsidDel="00000000" w:rsidP="00000000" w:rsidRDefault="00000000" w:rsidRPr="00000000" w14:paraId="000000CD">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264" w:firstLine="0"/>
        <w:rPr>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1" w:hRule="atLeast"/>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D4">
            <w:pPr>
              <w:spacing w:before="4" w:line="241" w:lineRule="auto"/>
              <w:ind w:left="112" w:firstLine="0"/>
              <w:jc w:val="both"/>
              <w:rPr/>
            </w:pPr>
            <w:r w:rsidDel="00000000" w:rsidR="00000000" w:rsidRPr="00000000">
              <w:rPr>
                <w:rtl w:val="0"/>
              </w:rPr>
              <w:t xml:space="preserve">Durante el periodo del informe se realizaron ajustes al diseño de la agenda social. Adicionalmente se llevaron a cabo reuniones con las embajadas de:</w:t>
            </w:r>
          </w:p>
          <w:p w:rsidR="00000000" w:rsidDel="00000000" w:rsidP="00000000" w:rsidRDefault="00000000" w:rsidRPr="00000000" w14:paraId="000000D5">
            <w:pPr>
              <w:spacing w:before="4" w:line="241" w:lineRule="auto"/>
              <w:ind w:left="112" w:firstLine="0"/>
              <w:jc w:val="both"/>
              <w:rPr/>
            </w:pPr>
            <w:r w:rsidDel="00000000" w:rsidR="00000000" w:rsidRPr="00000000">
              <w:rPr>
                <w:rtl w:val="0"/>
              </w:rPr>
            </w:r>
          </w:p>
          <w:p w:rsidR="00000000" w:rsidDel="00000000" w:rsidP="00000000" w:rsidRDefault="00000000" w:rsidRPr="00000000" w14:paraId="000000D6">
            <w:pPr>
              <w:spacing w:before="4" w:line="241" w:lineRule="auto"/>
              <w:ind w:left="112" w:firstLine="0"/>
              <w:jc w:val="both"/>
              <w:rPr/>
            </w:pPr>
            <w:r w:rsidDel="00000000" w:rsidR="00000000" w:rsidRPr="00000000">
              <w:rPr>
                <w:rtl w:val="0"/>
              </w:rPr>
              <w:t xml:space="preserve">-Suecia.</w:t>
            </w:r>
          </w:p>
          <w:p w:rsidR="00000000" w:rsidDel="00000000" w:rsidP="00000000" w:rsidRDefault="00000000" w:rsidRPr="00000000" w14:paraId="000000D7">
            <w:pPr>
              <w:spacing w:before="4" w:line="241" w:lineRule="auto"/>
              <w:ind w:left="112" w:firstLine="0"/>
              <w:jc w:val="both"/>
              <w:rPr/>
            </w:pPr>
            <w:r w:rsidDel="00000000" w:rsidR="00000000" w:rsidRPr="00000000">
              <w:rPr>
                <w:rtl w:val="0"/>
              </w:rPr>
              <w:t xml:space="preserve">-Austria.</w:t>
            </w:r>
          </w:p>
          <w:p w:rsidR="00000000" w:rsidDel="00000000" w:rsidP="00000000" w:rsidRDefault="00000000" w:rsidRPr="00000000" w14:paraId="000000D8">
            <w:pPr>
              <w:spacing w:before="4" w:line="241" w:lineRule="auto"/>
              <w:ind w:left="112" w:firstLine="0"/>
              <w:jc w:val="both"/>
              <w:rPr/>
            </w:pPr>
            <w:r w:rsidDel="00000000" w:rsidR="00000000" w:rsidRPr="00000000">
              <w:rPr>
                <w:rtl w:val="0"/>
              </w:rPr>
              <w:t xml:space="preserve">-Rusia.</w:t>
            </w:r>
          </w:p>
          <w:p w:rsidR="00000000" w:rsidDel="00000000" w:rsidP="00000000" w:rsidRDefault="00000000" w:rsidRPr="00000000" w14:paraId="000000D9">
            <w:pPr>
              <w:spacing w:before="4" w:line="241" w:lineRule="auto"/>
              <w:ind w:left="112" w:firstLine="0"/>
              <w:jc w:val="both"/>
              <w:rPr/>
            </w:pPr>
            <w:r w:rsidDel="00000000" w:rsidR="00000000" w:rsidRPr="00000000">
              <w:rPr>
                <w:rtl w:val="0"/>
              </w:rPr>
              <w:t xml:space="preserve">-Polonia.</w:t>
            </w:r>
          </w:p>
          <w:p w:rsidR="00000000" w:rsidDel="00000000" w:rsidP="00000000" w:rsidRDefault="00000000" w:rsidRPr="00000000" w14:paraId="000000DA">
            <w:pPr>
              <w:spacing w:before="4" w:line="241" w:lineRule="auto"/>
              <w:ind w:left="112" w:firstLine="0"/>
              <w:jc w:val="both"/>
              <w:rPr/>
            </w:pPr>
            <w:r w:rsidDel="00000000" w:rsidR="00000000" w:rsidRPr="00000000">
              <w:rPr>
                <w:rtl w:val="0"/>
              </w:rPr>
            </w:r>
          </w:p>
          <w:p w:rsidR="00000000" w:rsidDel="00000000" w:rsidP="00000000" w:rsidRDefault="00000000" w:rsidRPr="00000000" w14:paraId="000000DB">
            <w:pPr>
              <w:spacing w:before="4" w:line="241" w:lineRule="auto"/>
              <w:ind w:left="112" w:firstLine="0"/>
              <w:jc w:val="both"/>
              <w:rPr/>
            </w:pPr>
            <w:r w:rsidDel="00000000" w:rsidR="00000000" w:rsidRPr="00000000">
              <w:rPr>
                <w:rtl w:val="0"/>
              </w:rPr>
              <w:t xml:space="preserve">Como resultado de estas articulaciones se plantea la adición a la agenda social de eventos a cargo de estas embajadas, dirigidos tanto a los violinistas de su país como al total de los candidatos del concurso. Para tal fin, la embajada de Polonia se encuentra gestionando, ante las demás embajadas de la Unión Europea con candidatos en el Concurso, la posibilidad de llevar a cabo un único encuentro. </w:t>
            </w:r>
          </w:p>
          <w:p w:rsidR="00000000" w:rsidDel="00000000" w:rsidP="00000000" w:rsidRDefault="00000000" w:rsidRPr="00000000" w14:paraId="000000DC">
            <w:pPr>
              <w:spacing w:before="4" w:line="241" w:lineRule="auto"/>
              <w:ind w:left="112" w:firstLine="0"/>
              <w:jc w:val="both"/>
              <w:rPr/>
            </w:pPr>
            <w:r w:rsidDel="00000000" w:rsidR="00000000" w:rsidRPr="00000000">
              <w:rPr>
                <w:rtl w:val="0"/>
              </w:rPr>
            </w:r>
          </w:p>
          <w:p w:rsidR="00000000" w:rsidDel="00000000" w:rsidP="00000000" w:rsidRDefault="00000000" w:rsidRPr="00000000" w14:paraId="000000DD">
            <w:pPr>
              <w:spacing w:before="4" w:line="241" w:lineRule="auto"/>
              <w:ind w:left="112" w:firstLine="0"/>
              <w:jc w:val="both"/>
              <w:rPr/>
            </w:pPr>
            <w:r w:rsidDel="00000000" w:rsidR="00000000" w:rsidRPr="00000000">
              <w:rPr>
                <w:rtl w:val="0"/>
              </w:rPr>
              <w:t xml:space="preserve">Adicionalmente, se llevó a cabo una visita técnica al Teatro Mayor Julio Mario Santo Domingo, para la definición de los siguientes aspectos:</w:t>
            </w:r>
          </w:p>
          <w:p w:rsidR="00000000" w:rsidDel="00000000" w:rsidP="00000000" w:rsidRDefault="00000000" w:rsidRPr="00000000" w14:paraId="000000DE">
            <w:pPr>
              <w:spacing w:before="4" w:line="241" w:lineRule="auto"/>
              <w:ind w:left="112" w:firstLine="0"/>
              <w:jc w:val="both"/>
              <w:rPr/>
            </w:pPr>
            <w:r w:rsidDel="00000000" w:rsidR="00000000" w:rsidRPr="00000000">
              <w:rPr>
                <w:rtl w:val="0"/>
              </w:rPr>
            </w:r>
          </w:p>
          <w:p w:rsidR="00000000" w:rsidDel="00000000" w:rsidP="00000000" w:rsidRDefault="00000000" w:rsidRPr="00000000" w14:paraId="000000DF">
            <w:pPr>
              <w:spacing w:before="4" w:line="241" w:lineRule="auto"/>
              <w:ind w:left="112" w:firstLine="0"/>
              <w:jc w:val="both"/>
              <w:rPr/>
            </w:pPr>
            <w:r w:rsidDel="00000000" w:rsidR="00000000" w:rsidRPr="00000000">
              <w:rPr>
                <w:rtl w:val="0"/>
              </w:rPr>
              <w:t xml:space="preserve">-Boletería.</w:t>
            </w:r>
          </w:p>
          <w:p w:rsidR="00000000" w:rsidDel="00000000" w:rsidP="00000000" w:rsidRDefault="00000000" w:rsidRPr="00000000" w14:paraId="000000E0">
            <w:pPr>
              <w:spacing w:before="4" w:line="241" w:lineRule="auto"/>
              <w:ind w:left="112" w:firstLine="0"/>
              <w:jc w:val="both"/>
              <w:rPr/>
            </w:pPr>
            <w:r w:rsidDel="00000000" w:rsidR="00000000" w:rsidRPr="00000000">
              <w:rPr>
                <w:rtl w:val="0"/>
              </w:rPr>
              <w:t xml:space="preserve">-Camerinos.</w:t>
            </w:r>
          </w:p>
          <w:p w:rsidR="00000000" w:rsidDel="00000000" w:rsidP="00000000" w:rsidRDefault="00000000" w:rsidRPr="00000000" w14:paraId="000000E1">
            <w:pPr>
              <w:spacing w:before="4" w:line="241" w:lineRule="auto"/>
              <w:ind w:left="112" w:firstLine="0"/>
              <w:jc w:val="both"/>
              <w:rPr/>
            </w:pPr>
            <w:r w:rsidDel="00000000" w:rsidR="00000000" w:rsidRPr="00000000">
              <w:rPr>
                <w:rtl w:val="0"/>
              </w:rPr>
              <w:t xml:space="preserve">-Coctel de clausura.</w:t>
            </w:r>
          </w:p>
        </w:tc>
      </w:tr>
    </w:tbl>
    <w:p w:rsidR="00000000" w:rsidDel="00000000" w:rsidP="00000000" w:rsidRDefault="00000000" w:rsidRPr="00000000" w14:paraId="000000E2">
      <w:pPr>
        <w:pBdr>
          <w:top w:space="0" w:sz="0" w:val="nil"/>
          <w:left w:space="0" w:sz="0" w:val="nil"/>
          <w:bottom w:space="0" w:sz="0" w:val="nil"/>
          <w:right w:space="0" w:sz="0" w:val="nil"/>
          <w:between w:space="0" w:sz="0" w:val="nil"/>
        </w:pBdr>
        <w:spacing w:before="21" w:lineRule="auto"/>
        <w:rPr>
          <w:highlight w:val="yellow"/>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tbl>
      <w:tblPr>
        <w:tblStyle w:val="Table1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54" w:hRule="atLeast"/>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731" w:hRule="atLeast"/>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E7">
            <w:pPr>
              <w:ind w:right="87"/>
              <w:jc w:val="both"/>
              <w:rPr/>
            </w:pPr>
            <w:r w:rsidDel="00000000" w:rsidR="00000000" w:rsidRPr="00000000">
              <w:rPr>
                <w:rtl w:val="0"/>
              </w:rPr>
              <w:t xml:space="preserve">Durante el periodo del informe no se realizaron publicaciones en medios especializados en el campo de la música. </w:t>
            </w:r>
          </w:p>
          <w:p w:rsidR="00000000" w:rsidDel="00000000" w:rsidP="00000000" w:rsidRDefault="00000000" w:rsidRPr="00000000" w14:paraId="000000E8">
            <w:pPr>
              <w:ind w:right="87"/>
              <w:jc w:val="both"/>
              <w:rPr/>
            </w:pPr>
            <w:r w:rsidDel="00000000" w:rsidR="00000000" w:rsidRPr="00000000">
              <w:rPr>
                <w:rtl w:val="0"/>
              </w:rPr>
              <w:t xml:space="preserve">Sin embargo, se realizaron 19 publicaciones en 18 medios nacionales. La información detallada se encuentra en el siguiente enlace (ANEXO 7 - MONITOREO PUBLICACIONES CONCURSO VIOLÍN </w:t>
            </w:r>
            <w:sdt>
              <w:sdtPr>
                <w:id w:val="701118409"/>
                <w:tag w:val="goog_rdk_2"/>
              </w:sdtPr>
              <w:sdtContent>
                <w:commentRangeStart w:id="2"/>
              </w:sdtContent>
            </w:sdt>
            <w:r w:rsidDel="00000000" w:rsidR="00000000" w:rsidRPr="00000000">
              <w:rPr>
                <w:rtl w:val="0"/>
              </w:rPr>
              <w:t xml:space="preserve">SCRD</w:t>
            </w:r>
            <w:commentRangeEnd w:id="2"/>
            <w:r w:rsidDel="00000000" w:rsidR="00000000" w:rsidRPr="00000000">
              <w:commentReference w:id="2"/>
            </w:r>
            <w:r w:rsidDel="00000000" w:rsidR="00000000" w:rsidRPr="00000000">
              <w:rPr>
                <w:rtl w:val="0"/>
              </w:rPr>
              <w:t xml:space="preserve">):</w:t>
            </w:r>
          </w:p>
          <w:p w:rsidR="00000000" w:rsidDel="00000000" w:rsidP="00000000" w:rsidRDefault="00000000" w:rsidRPr="00000000" w14:paraId="000000E9">
            <w:pPr>
              <w:ind w:right="87"/>
              <w:jc w:val="both"/>
              <w:rPr/>
            </w:pPr>
            <w:hyperlink r:id="rId21">
              <w:r w:rsidDel="00000000" w:rsidR="00000000" w:rsidRPr="00000000">
                <w:rPr>
                  <w:color w:val="0000ff"/>
                  <w:u w:val="single"/>
                  <w:rtl w:val="0"/>
                </w:rPr>
                <w:t xml:space="preserve">https://docs.google.com/spreadsheets/d/11CgkkQH2bsRsHCTCKwA_DuXy81tXaGRWZdRGMvumv3M/edit?pli=1&amp;gid=861761997#gid=861761997</w:t>
              </w:r>
            </w:hyperlink>
            <w:r w:rsidDel="00000000" w:rsidR="00000000" w:rsidRPr="00000000">
              <w:rPr>
                <w:rtl w:val="0"/>
              </w:rPr>
              <w:t xml:space="preserve"> </w:t>
            </w:r>
          </w:p>
        </w:tc>
      </w:tr>
    </w:tbl>
    <w:p w:rsidR="00000000" w:rsidDel="00000000" w:rsidP="00000000" w:rsidRDefault="00000000" w:rsidRPr="00000000" w14:paraId="000000EA">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4"/>
        <w:gridCol w:w="5377"/>
        <w:tblGridChange w:id="0">
          <w:tblGrid>
            <w:gridCol w:w="3974"/>
            <w:gridCol w:w="5377"/>
          </w:tblGrid>
        </w:tblGridChange>
      </w:tblGrid>
      <w:tr>
        <w:trPr>
          <w:cantSplit w:val="0"/>
          <w:trHeight w:val="249" w:hRule="atLeast"/>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EF">
            <w:pPr>
              <w:spacing w:line="242" w:lineRule="auto"/>
              <w:ind w:right="83"/>
              <w:jc w:val="both"/>
              <w:rPr/>
            </w:pPr>
            <w:r w:rsidDel="00000000" w:rsidR="00000000" w:rsidRPr="00000000">
              <w:rPr>
                <w:rtl w:val="0"/>
              </w:rPr>
              <w:t xml:space="preserve">Se realizó seguimiento a la actualización de la página web del Concurso, dando lugar a la actualización de su estructura, reflejada tanto en la supresión de algunos contenidos que ya no resultan relevantes en la fase actual, así como la incorporación de la sección de candidatos. Todo esto en articulación con el equipo de la SCRD.</w:t>
            </w:r>
          </w:p>
          <w:p w:rsidR="00000000" w:rsidDel="00000000" w:rsidP="00000000" w:rsidRDefault="00000000" w:rsidRPr="00000000" w14:paraId="000000F0">
            <w:pPr>
              <w:spacing w:line="242" w:lineRule="auto"/>
              <w:ind w:right="83"/>
              <w:jc w:val="both"/>
              <w:rPr/>
            </w:pPr>
            <w:r w:rsidDel="00000000" w:rsidR="00000000" w:rsidRPr="00000000">
              <w:rPr>
                <w:rtl w:val="0"/>
              </w:rPr>
            </w:r>
          </w:p>
          <w:p w:rsidR="00000000" w:rsidDel="00000000" w:rsidP="00000000" w:rsidRDefault="00000000" w:rsidRPr="00000000" w14:paraId="000000F1">
            <w:pPr>
              <w:ind w:right="87"/>
              <w:jc w:val="both"/>
              <w:rPr/>
            </w:pPr>
            <w:r w:rsidDel="00000000" w:rsidR="00000000" w:rsidRPr="00000000">
              <w:rPr>
                <w:rtl w:val="0"/>
              </w:rPr>
              <w:t xml:space="preserve">Durante el periodo del informe, la AOC gestionó 34 publicaciones en medios nacionales, tanto online como impresos y radio. El reporte detallado de la AOC está disponible para consulta en el siguiente enlace (ANEXO 7 - MONITOREO PUBLICACIONES CONCURSO VIOLÍN SCRD):</w:t>
            </w:r>
          </w:p>
          <w:p w:rsidR="00000000" w:rsidDel="00000000" w:rsidP="00000000" w:rsidRDefault="00000000" w:rsidRPr="00000000" w14:paraId="000000F2">
            <w:pPr>
              <w:spacing w:line="242" w:lineRule="auto"/>
              <w:ind w:right="83"/>
              <w:jc w:val="both"/>
              <w:rPr/>
            </w:pPr>
            <w:hyperlink r:id="rId22">
              <w:r w:rsidDel="00000000" w:rsidR="00000000" w:rsidRPr="00000000">
                <w:rPr>
                  <w:color w:val="0000ff"/>
                  <w:u w:val="single"/>
                  <w:rtl w:val="0"/>
                </w:rPr>
                <w:t xml:space="preserve">https://docs.google.com/spreadsheets/d/11CgkkQH2bsRsHCTCKwA_DuXy81tXaGRWZdRGMvumv3M/edit?pli=1&amp;gid=1028933370#gid=1028933370</w:t>
              </w:r>
            </w:hyperlink>
            <w:r w:rsidDel="00000000" w:rsidR="00000000" w:rsidRPr="00000000">
              <w:rPr>
                <w:rtl w:val="0"/>
              </w:rPr>
              <w:t xml:space="preserve"> </w:t>
            </w:r>
          </w:p>
        </w:tc>
      </w:tr>
    </w:tbl>
    <w:p w:rsidR="00000000" w:rsidDel="00000000" w:rsidP="00000000" w:rsidRDefault="00000000" w:rsidRPr="00000000" w14:paraId="000000F3">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F4">
      <w:pPr>
        <w:pStyle w:val="Heading1"/>
        <w:numPr>
          <w:ilvl w:val="0"/>
          <w:numId w:val="2"/>
        </w:numPr>
        <w:tabs>
          <w:tab w:val="left" w:leader="none" w:pos="622"/>
        </w:tabs>
        <w:ind w:left="622" w:hanging="358"/>
        <w:rPr/>
      </w:pPr>
      <w:r w:rsidDel="00000000" w:rsidR="00000000" w:rsidRPr="00000000">
        <w:rPr>
          <w:rtl w:val="0"/>
        </w:rPr>
        <w:t xml:space="preserve">SEGUIMIENTO A LOS RIESGOS DE LA CONTRATACIÓN</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before="184" w:line="254" w:lineRule="auto"/>
        <w:ind w:left="264" w:firstLine="0"/>
        <w:jc w:val="both"/>
        <w:rPr>
          <w:color w:val="000000"/>
        </w:rPr>
      </w:pPr>
      <w:r w:rsidDel="00000000" w:rsidR="00000000" w:rsidRPr="00000000">
        <w:rPr>
          <w:color w:val="000000"/>
          <w:rtl w:val="0"/>
        </w:rPr>
        <w:t xml:space="preserve">Conforme la matriz de riesgos definida el comité operativo no ha percibido la posible</w:t>
      </w:r>
      <w:r w:rsidDel="00000000" w:rsidR="00000000" w:rsidRPr="00000000">
        <w:rPr>
          <w:rtl w:val="0"/>
        </w:rPr>
        <w:t xml:space="preserve"> </w:t>
      </w:r>
      <w:r w:rsidDel="00000000" w:rsidR="00000000" w:rsidRPr="00000000">
        <w:rPr>
          <w:color w:val="000000"/>
          <w:rtl w:val="0"/>
        </w:rPr>
        <w:t xml:space="preserve">materialización de alguno de los riesgos, para el proceso de selección se procedió a efectuar el seguimiento de los mismos así:</w:t>
      </w:r>
    </w:p>
    <w:p w:rsidR="00000000" w:rsidDel="00000000" w:rsidP="00000000" w:rsidRDefault="00000000" w:rsidRPr="00000000" w14:paraId="000000F6">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r w:rsidDel="00000000" w:rsidR="00000000" w:rsidRPr="00000000">
        <w:rPr>
          <w:rtl w:val="0"/>
        </w:rPr>
      </w:r>
    </w:p>
    <w:p w:rsidR="00000000" w:rsidDel="00000000" w:rsidP="00000000" w:rsidRDefault="00000000" w:rsidRPr="00000000" w14:paraId="000000F7">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F8">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F9">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FA">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FB">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FC">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FF">
      <w:pPr>
        <w:pStyle w:val="Heading1"/>
        <w:numPr>
          <w:ilvl w:val="0"/>
          <w:numId w:val="2"/>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100">
      <w:pPr>
        <w:pBdr>
          <w:top w:space="0" w:sz="0" w:val="nil"/>
          <w:left w:space="0" w:sz="0" w:val="nil"/>
          <w:bottom w:space="0" w:sz="0" w:val="nil"/>
          <w:right w:space="0" w:sz="0" w:val="nil"/>
          <w:between w:space="0" w:sz="0" w:val="nil"/>
        </w:pBdr>
        <w:rPr>
          <w:b w:val="1"/>
          <w:bCs w:val="1"/>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102">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03">
      <w:pPr>
        <w:pStyle w:val="Heading1"/>
        <w:numPr>
          <w:ilvl w:val="0"/>
          <w:numId w:val="2"/>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rtl w:val="0"/>
        </w:rPr>
        <w:t xml:space="preserve">No</w:t>
      </w:r>
      <w:r w:rsidDel="00000000" w:rsidR="00000000" w:rsidRPr="00000000">
        <w:rPr>
          <w:color w:val="000000"/>
          <w:rtl w:val="0"/>
        </w:rPr>
        <w:t xml:space="preserve"> aplica para este Convenio Interadministrativo</w:t>
      </w:r>
    </w:p>
    <w:p w:rsidR="00000000" w:rsidDel="00000000" w:rsidP="00000000" w:rsidRDefault="00000000" w:rsidRPr="00000000" w14:paraId="0000010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06">
      <w:pPr>
        <w:numPr>
          <w:ilvl w:val="0"/>
          <w:numId w:val="2"/>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bCs w:val="1"/>
          <w:color w:val="000000"/>
          <w:rtl w:val="0"/>
        </w:rPr>
        <w:t xml:space="preserve">COMITÉS TÉCNICOS U OPERATIVOS DEL CONTRATO </w:t>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619"/>
          <w:tab w:val="left" w:leader="none" w:pos="621"/>
        </w:tabs>
        <w:ind w:left="624" w:right="45" w:firstLine="0"/>
        <w:jc w:val="both"/>
        <w:rPr>
          <w:b w:val="1"/>
          <w:bCs w:val="1"/>
        </w:rPr>
      </w:pPr>
      <w:r w:rsidDel="00000000" w:rsidR="00000000" w:rsidRPr="00000000">
        <w:rPr>
          <w:rtl w:val="0"/>
        </w:rPr>
      </w:r>
    </w:p>
    <w:tbl>
      <w:tblPr>
        <w:tblStyle w:val="Table17"/>
        <w:tblW w:w="1006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70"/>
        <w:gridCol w:w="1531"/>
        <w:gridCol w:w="2268"/>
        <w:tblGridChange w:id="0">
          <w:tblGrid>
            <w:gridCol w:w="6270"/>
            <w:gridCol w:w="1531"/>
            <w:gridCol w:w="2268"/>
          </w:tblGrid>
        </w:tblGridChange>
      </w:tblGrid>
      <w:tr>
        <w:trPr>
          <w:cantSplit w:val="0"/>
          <w:trHeight w:val="329" w:hRule="atLeast"/>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ind w:left="371" w:right="126" w:firstLine="206"/>
              <w:jc w:val="center"/>
              <w:rPr>
                <w:b w:val="1"/>
                <w:bCs w:val="1"/>
                <w:color w:val="000000"/>
              </w:rPr>
            </w:pPr>
            <w:r w:rsidDel="00000000" w:rsidR="00000000" w:rsidRPr="00000000">
              <w:rPr>
                <w:b w:val="1"/>
                <w:bCs w:val="1"/>
                <w:color w:val="000000"/>
                <w:rtl w:val="0"/>
              </w:rPr>
              <w:t xml:space="preserve">ACTAS DE COMITÉS TÉCNICOS OPERATIVOS</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before="2" w:line="288" w:lineRule="auto"/>
              <w:ind w:left="335" w:right="283" w:firstLine="5"/>
              <w:jc w:val="center"/>
              <w:rPr>
                <w:b w:val="1"/>
                <w:bCs w:val="1"/>
                <w:color w:val="000000"/>
              </w:rPr>
            </w:pPr>
            <w:r w:rsidDel="00000000" w:rsidR="00000000" w:rsidRPr="00000000">
              <w:rPr>
                <w:b w:val="1"/>
                <w:bCs w:val="1"/>
                <w:color w:val="000000"/>
                <w:rtl w:val="0"/>
              </w:rPr>
              <w:t xml:space="preserve">FECHA</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before="2" w:line="288" w:lineRule="auto"/>
              <w:ind w:left="335" w:right="283" w:firstLine="5"/>
              <w:jc w:val="center"/>
              <w:rPr>
                <w:b w:val="1"/>
                <w:bCs w:val="1"/>
                <w:color w:val="000000"/>
              </w:rPr>
            </w:pPr>
            <w:r w:rsidDel="00000000" w:rsidR="00000000" w:rsidRPr="00000000">
              <w:rPr>
                <w:b w:val="1"/>
                <w:bCs w:val="1"/>
                <w:color w:val="000000"/>
                <w:rtl w:val="0"/>
              </w:rPr>
              <w:t xml:space="preserve">NÚMERO DE RADICACIÓN</w:t>
            </w:r>
          </w:p>
        </w:tc>
      </w:tr>
      <w:tr>
        <w:trPr>
          <w:cantSplit w:val="0"/>
          <w:trHeight w:val="452" w:hRule="atLeast"/>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1</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line="227" w:lineRule="auto"/>
              <w:ind w:left="155" w:firstLine="0"/>
              <w:jc w:val="center"/>
              <w:rPr>
                <w:color w:val="000000"/>
              </w:rPr>
            </w:pPr>
            <w:r w:rsidDel="00000000" w:rsidR="00000000" w:rsidRPr="00000000">
              <w:rPr>
                <w:rtl w:val="0"/>
              </w:rPr>
              <w:t xml:space="preserve">06/12/2024</w:t>
            </w:r>
            <w:r w:rsidDel="00000000" w:rsidR="00000000" w:rsidRPr="00000000">
              <w:rPr>
                <w:rtl w:val="0"/>
              </w:rPr>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20251000272083</w:t>
            </w:r>
          </w:p>
        </w:tc>
      </w:tr>
      <w:tr>
        <w:trPr>
          <w:cantSplit w:val="0"/>
          <w:trHeight w:val="452" w:hRule="atLeast"/>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2</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22/01/2025</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20251000230393</w:t>
            </w:r>
          </w:p>
        </w:tc>
      </w:tr>
      <w:tr>
        <w:trPr>
          <w:cantSplit w:val="0"/>
          <w:trHeight w:val="452" w:hRule="atLeast"/>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before="2" w:line="288" w:lineRule="auto"/>
              <w:ind w:left="139" w:right="126" w:firstLine="0"/>
              <w:jc w:val="center"/>
              <w:rPr>
                <w:color w:val="000000"/>
              </w:rPr>
            </w:pPr>
            <w:r w:rsidDel="00000000" w:rsidR="00000000" w:rsidRPr="00000000">
              <w:rPr>
                <w:color w:val="000000"/>
                <w:rtl w:val="0"/>
              </w:rPr>
              <w:t xml:space="preserve">COMITÉ TÉCNICO OPERATIVO No. </w:t>
            </w:r>
            <w:r w:rsidDel="00000000" w:rsidR="00000000" w:rsidRPr="00000000">
              <w:rPr>
                <w:rtl w:val="0"/>
              </w:rPr>
              <w:t xml:space="preserve">3</w:t>
            </w:r>
            <w:r w:rsidDel="00000000" w:rsidR="00000000" w:rsidRPr="00000000">
              <w:rPr>
                <w:rtl w:val="0"/>
              </w:rPr>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19/03/2025</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20251000230453</w:t>
            </w:r>
          </w:p>
        </w:tc>
      </w:tr>
      <w:tr>
        <w:trPr>
          <w:cantSplit w:val="0"/>
          <w:trHeight w:val="452" w:hRule="atLeast"/>
          <w:tblHeader w:val="0"/>
        </w:trPr>
        <w:tc>
          <w:tcPr/>
          <w:p w:rsidR="00000000" w:rsidDel="00000000" w:rsidP="00000000" w:rsidRDefault="00000000" w:rsidRPr="00000000" w14:paraId="00000114">
            <w:pPr>
              <w:spacing w:before="2" w:line="288" w:lineRule="auto"/>
              <w:ind w:left="139" w:right="126" w:firstLine="0"/>
              <w:jc w:val="center"/>
              <w:rPr>
                <w:color w:val="000000"/>
              </w:rPr>
            </w:pPr>
            <w:r w:rsidDel="00000000" w:rsidR="00000000" w:rsidRPr="00000000">
              <w:rPr>
                <w:rtl w:val="0"/>
              </w:rPr>
              <w:t xml:space="preserve">COMITÉ TÉCNICO OPERATIVO ASINCRÓNICO No. 4</w:t>
            </w:r>
            <w:r w:rsidDel="00000000" w:rsidR="00000000" w:rsidRPr="00000000">
              <w:rPr>
                <w:rtl w:val="0"/>
              </w:rPr>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28/03/2025</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20251000230533</w:t>
            </w:r>
          </w:p>
        </w:tc>
      </w:tr>
      <w:tr>
        <w:trPr>
          <w:cantSplit w:val="0"/>
          <w:trHeight w:val="452" w:hRule="atLeast"/>
          <w:tblHeader w:val="0"/>
        </w:trPr>
        <w:tc>
          <w:tcPr/>
          <w:p w:rsidR="00000000" w:rsidDel="00000000" w:rsidP="00000000" w:rsidRDefault="00000000" w:rsidRPr="00000000" w14:paraId="00000117">
            <w:pPr>
              <w:spacing w:before="2" w:line="288" w:lineRule="auto"/>
              <w:ind w:left="139" w:right="126" w:firstLine="0"/>
              <w:jc w:val="center"/>
              <w:rPr/>
            </w:pPr>
            <w:r w:rsidDel="00000000" w:rsidR="00000000" w:rsidRPr="00000000">
              <w:rPr>
                <w:color w:val="000000"/>
                <w:rtl w:val="0"/>
              </w:rPr>
              <w:t xml:space="preserve">COMITÉ TÉCNICO OPERATIVO No. </w:t>
            </w:r>
            <w:r w:rsidDel="00000000" w:rsidR="00000000" w:rsidRPr="00000000">
              <w:rPr>
                <w:rtl w:val="0"/>
              </w:rPr>
              <w:t xml:space="preserve">5</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line="227" w:lineRule="auto"/>
              <w:ind w:left="155" w:firstLine="0"/>
              <w:jc w:val="center"/>
              <w:rPr>
                <w:highlight w:val="yellow"/>
              </w:rPr>
            </w:pPr>
            <w:r w:rsidDel="00000000" w:rsidR="00000000" w:rsidRPr="00000000">
              <w:rPr>
                <w:rtl w:val="0"/>
              </w:rPr>
              <w:t xml:space="preserve">12/06/2025</w:t>
            </w: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20251000371203</w:t>
            </w:r>
          </w:p>
        </w:tc>
      </w:tr>
      <w:tr>
        <w:trPr>
          <w:cantSplit w:val="0"/>
          <w:trHeight w:val="452" w:hRule="atLeast"/>
          <w:tblHeader w:val="0"/>
        </w:trPr>
        <w:tc>
          <w:tcPr/>
          <w:p w:rsidR="00000000" w:rsidDel="00000000" w:rsidP="00000000" w:rsidRDefault="00000000" w:rsidRPr="00000000" w14:paraId="0000011A">
            <w:pPr>
              <w:spacing w:before="2" w:line="288" w:lineRule="auto"/>
              <w:ind w:left="139" w:right="126" w:firstLine="0"/>
              <w:jc w:val="center"/>
              <w:rPr/>
            </w:pPr>
            <w:r w:rsidDel="00000000" w:rsidR="00000000" w:rsidRPr="00000000">
              <w:rPr>
                <w:rtl w:val="0"/>
              </w:rPr>
              <w:t xml:space="preserve">COMITÉ TÉCNICO OPERATIVO ASINCRÓNICO No. 6</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line="227" w:lineRule="auto"/>
              <w:ind w:left="155" w:firstLine="0"/>
              <w:jc w:val="center"/>
              <w:rPr>
                <w:highlight w:val="yellow"/>
              </w:rPr>
            </w:pPr>
            <w:r w:rsidDel="00000000" w:rsidR="00000000" w:rsidRPr="00000000">
              <w:rPr>
                <w:rtl w:val="0"/>
              </w:rPr>
              <w:t xml:space="preserve">13/06/2025</w:t>
            </w:r>
            <w:r w:rsidDel="00000000" w:rsidR="00000000" w:rsidRPr="00000000">
              <w:rPr>
                <w:rtl w:val="0"/>
              </w:rPr>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20251000369733</w:t>
            </w:r>
          </w:p>
        </w:tc>
      </w:tr>
      <w:tr>
        <w:trPr>
          <w:cantSplit w:val="0"/>
          <w:trHeight w:val="452" w:hRule="atLeast"/>
          <w:tblHeader w:val="0"/>
        </w:trPr>
        <w:tc>
          <w:tcPr/>
          <w:p w:rsidR="00000000" w:rsidDel="00000000" w:rsidP="00000000" w:rsidRDefault="00000000" w:rsidRPr="00000000" w14:paraId="0000011D">
            <w:pPr>
              <w:spacing w:before="2" w:line="288" w:lineRule="auto"/>
              <w:ind w:left="139" w:right="126" w:firstLine="0"/>
              <w:jc w:val="center"/>
              <w:rPr/>
            </w:pPr>
            <w:r w:rsidDel="00000000" w:rsidR="00000000" w:rsidRPr="00000000">
              <w:rPr>
                <w:color w:val="000000"/>
                <w:rtl w:val="0"/>
              </w:rPr>
              <w:t xml:space="preserve">COMITÉ TÉCNICO OPERATIVO No. 7</w:t>
            </w:r>
            <w:r w:rsidDel="00000000" w:rsidR="00000000" w:rsidRPr="00000000">
              <w:rPr>
                <w:rtl w:val="0"/>
              </w:rPr>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01/07/2025</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20251000361893</w:t>
            </w:r>
          </w:p>
        </w:tc>
      </w:tr>
      <w:tr>
        <w:trPr>
          <w:cantSplit w:val="0"/>
          <w:trHeight w:val="452" w:hRule="atLeast"/>
          <w:tblHeader w:val="0"/>
        </w:trPr>
        <w:tc>
          <w:tcPr/>
          <w:p w:rsidR="00000000" w:rsidDel="00000000" w:rsidP="00000000" w:rsidRDefault="00000000" w:rsidRPr="00000000" w14:paraId="00000120">
            <w:pPr>
              <w:spacing w:before="2" w:line="288" w:lineRule="auto"/>
              <w:ind w:left="139" w:right="126" w:firstLine="0"/>
              <w:jc w:val="center"/>
              <w:rPr>
                <w:color w:val="000000"/>
              </w:rPr>
            </w:pPr>
            <w:r w:rsidDel="00000000" w:rsidR="00000000" w:rsidRPr="00000000">
              <w:rPr>
                <w:color w:val="000000"/>
                <w:rtl w:val="0"/>
              </w:rPr>
              <w:t xml:space="preserve">COMITÉ TÉCNICO OPERATIVO No. 8</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28/08/2025</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27" w:lineRule="auto"/>
              <w:ind w:left="155" w:firstLine="0"/>
              <w:jc w:val="center"/>
              <w:rPr/>
            </w:pPr>
            <w:r w:rsidDel="00000000" w:rsidR="00000000" w:rsidRPr="00000000">
              <w:rPr>
                <w:rtl w:val="0"/>
              </w:rPr>
              <w:t xml:space="preserve">20251000486443</w:t>
            </w:r>
          </w:p>
        </w:tc>
      </w:tr>
    </w:tbl>
    <w:p w:rsidR="00000000" w:rsidDel="00000000" w:rsidP="00000000" w:rsidRDefault="00000000" w:rsidRPr="00000000" w14:paraId="0000012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24">
      <w:pPr>
        <w:ind w:left="264" w:firstLine="0"/>
        <w:jc w:val="both"/>
        <w:rPr>
          <w:color w:val="000000"/>
        </w:rPr>
      </w:pPr>
      <w:r w:rsidDel="00000000" w:rsidR="00000000" w:rsidRPr="00000000">
        <w:rPr>
          <w:b w:val="1"/>
          <w:bCs w:val="1"/>
          <w:rtl w:val="0"/>
        </w:rPr>
        <w:t xml:space="preserve">COMITÉS DE OBRA DEL CONTRATO </w:t>
      </w:r>
      <w:r w:rsidDel="00000000" w:rsidR="00000000" w:rsidRPr="00000000">
        <w:rPr>
          <w:rtl w:val="0"/>
        </w:rPr>
        <w:t xml:space="preserve">(CUANDO EL CONTRATO SEA DE OBRA, SE No aplica </w:t>
      </w:r>
      <w:r w:rsidDel="00000000" w:rsidR="00000000" w:rsidRPr="00000000">
        <w:rPr>
          <w:color w:val="000000"/>
          <w:rtl w:val="0"/>
        </w:rPr>
        <w:t xml:space="preserve">para este Convenio Interadministrativo)</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12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27">
      <w:pPr>
        <w:pStyle w:val="Heading1"/>
        <w:numPr>
          <w:ilvl w:val="0"/>
          <w:numId w:val="2"/>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line="259" w:lineRule="auto"/>
        <w:ind w:left="264" w:right="39" w:firstLine="0"/>
        <w:jc w:val="both"/>
        <w:rPr>
          <w:b w:val="1"/>
          <w:bCs w:val="1"/>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line="259" w:lineRule="auto"/>
        <w:ind w:left="264" w:right="39" w:firstLine="0"/>
        <w:jc w:val="both"/>
        <w:rPr>
          <w:color w:val="000000"/>
        </w:rPr>
      </w:pPr>
      <w:r w:rsidDel="00000000" w:rsidR="00000000" w:rsidRPr="00000000">
        <w:rPr>
          <w:color w:val="000000"/>
          <w:rtl w:val="0"/>
        </w:rPr>
        <w:t xml:space="preserve">Una vez analizados los soportes presentados por el contratista, </w:t>
      </w:r>
      <w:r w:rsidDel="00000000" w:rsidR="00000000" w:rsidRPr="00000000">
        <w:rPr>
          <w:rtl w:val="0"/>
        </w:rPr>
        <w:t xml:space="preserve">la </w:t>
      </w:r>
      <w:r w:rsidDel="00000000" w:rsidR="00000000" w:rsidRPr="00000000">
        <w:rPr>
          <w:color w:val="000000"/>
          <w:rtl w:val="0"/>
        </w:rPr>
        <w:t xml:space="preserve">supervisión certifica el cumplimiento por parte de la </w:t>
      </w:r>
      <w:r w:rsidDel="00000000" w:rsidR="00000000" w:rsidRPr="00000000">
        <w:rPr>
          <w:rtl w:val="0"/>
        </w:rPr>
        <w:t xml:space="preserve">Asociación Nacional de Música Sinfónica</w:t>
      </w:r>
      <w:r w:rsidDel="00000000" w:rsidR="00000000" w:rsidRPr="00000000">
        <w:rPr>
          <w:color w:val="000000"/>
          <w:rtl w:val="0"/>
        </w:rPr>
        <w:t xml:space="preserve"> del objeto y de cada una de las obligaciones previstas en el Convenio de Asociación No. </w:t>
      </w:r>
      <w:r w:rsidDel="00000000" w:rsidR="00000000" w:rsidRPr="00000000">
        <w:rPr>
          <w:rtl w:val="0"/>
        </w:rPr>
        <w:t xml:space="preserve">768</w:t>
      </w:r>
      <w:r w:rsidDel="00000000" w:rsidR="00000000" w:rsidRPr="00000000">
        <w:rPr>
          <w:color w:val="000000"/>
          <w:rtl w:val="0"/>
        </w:rPr>
        <w:t xml:space="preserve"> de 2024.</w:t>
      </w:r>
    </w:p>
    <w:p w:rsidR="00000000" w:rsidDel="00000000" w:rsidP="00000000" w:rsidRDefault="00000000" w:rsidRPr="00000000" w14:paraId="0000012A">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before="49" w:lineRule="auto"/>
        <w:ind w:firstLine="283.46456692913375"/>
        <w:rPr>
          <w:color w:val="000000"/>
        </w:rPr>
      </w:pP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Nombre: </w:t>
      </w:r>
      <w:r w:rsidDel="00000000" w:rsidR="00000000" w:rsidRPr="00000000">
        <w:rPr>
          <w:rtl w:val="0"/>
        </w:rPr>
        <w:t xml:space="preserve">NATALIA SEFAIR LÓPEZ</w:t>
      </w: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Fecha de expedición: 31</w:t>
      </w:r>
      <w:r w:rsidDel="00000000" w:rsidR="00000000" w:rsidRPr="00000000">
        <w:rPr>
          <w:rtl w:val="0"/>
        </w:rPr>
        <w:t xml:space="preserve">/08/2025</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before="4" w:lineRule="auto"/>
        <w:ind w:left="264" w:firstLine="0"/>
        <w:rPr>
          <w:color w:val="000000"/>
        </w:rPr>
      </w:pPr>
      <w:r w:rsidDel="00000000" w:rsidR="00000000" w:rsidRPr="00000000">
        <w:rPr>
          <w:color w:val="000000"/>
          <w:rtl w:val="0"/>
        </w:rPr>
        <w:t xml:space="preserve">Radicado(s) sobre designación de supervisión.</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before="4" w:lineRule="auto"/>
        <w:ind w:left="264" w:firstLine="0"/>
        <w:rPr/>
      </w:pPr>
      <w:r w:rsidDel="00000000" w:rsidR="00000000" w:rsidRPr="00000000">
        <w:rPr>
          <w:rtl w:val="0"/>
        </w:rPr>
        <w:t xml:space="preserve">20242000508353</w:t>
      </w:r>
    </w:p>
    <w:sectPr>
      <w:headerReference r:id="rId23" w:type="default"/>
      <w:pgSz w:h="15840" w:w="12240" w:orient="portrait"/>
      <w:pgMar w:bottom="280" w:top="3040" w:left="1440" w:right="1080" w:header="1022" w:foot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atalia Sefair López" w:id="1" w:date="2026-01-02T16:46:32Z">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@adriana.gonzalez@scrd.gov.co por favor incluirlo en la carpeta de anexos</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adriana.gonzalez@scrd.gov.co_</w:t>
      </w:r>
    </w:p>
  </w:comment>
  <w:comment w:author="Natalia Sefair López" w:id="2" w:date="2026-01-02T16:46:58Z">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@adriana.gonzalez@scrd.gov.co por favor incluirlo en la carpeta de anexos</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adriana.gonzalez@scrd.gov.co_</w:t>
      </w:r>
    </w:p>
  </w:comment>
  <w:comment w:author="Natalia Sefair López" w:id="0" w:date="2026-01-02T16:45:37Z">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@adriana.gonzalez@scrd.gov.co por favor incluirlo en la carpeta de anexos</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adriana.gonzalez@scrd.gov.co_</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43" w15:done="0"/>
  <w15:commentEx w15:paraId="00000145" w15:done="0"/>
  <w15:commentEx w15:paraId="0000014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tbl>
    <w:tblPr>
      <w:tblStyle w:val="Table18"/>
      <w:tblW w:w="9398.0" w:type="dxa"/>
      <w:jc w:val="left"/>
      <w:tblInd w:w="3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33"/>
      <w:gridCol w:w="4757"/>
      <w:gridCol w:w="2708"/>
      <w:tblGridChange w:id="0">
        <w:tblGrid>
          <w:gridCol w:w="1933"/>
          <w:gridCol w:w="4757"/>
          <w:gridCol w:w="2708"/>
        </w:tblGrid>
      </w:tblGridChange>
    </w:tblGrid>
    <w:tr>
      <w:trPr>
        <w:cantSplit w:val="0"/>
        <w:trHeight w:val="547" w:hRule="atLeast"/>
        <w:tblHeader w:val="0"/>
      </w:trPr>
      <w:tc>
        <w:tcPr>
          <w:vMerge w:val="restart"/>
          <w:tcBorders>
            <w:bottom w:color="000000" w:space="0" w:sz="0" w:val="nil"/>
          </w:tcBorders>
        </w:tcPr>
        <w:p w:rsidR="00000000" w:rsidDel="00000000" w:rsidP="00000000" w:rsidRDefault="00000000" w:rsidRPr="00000000" w14:paraId="0000013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before="55" w:lineRule="auto"/>
            <w:ind w:left="1000" w:firstLine="0"/>
            <w:rPr>
              <w:b w:val="1"/>
              <w:bCs w:val="1"/>
              <w:color w:val="000000"/>
            </w:rPr>
          </w:pPr>
          <w:r w:rsidDel="00000000" w:rsidR="00000000" w:rsidRPr="00000000">
            <w:rPr>
              <w:b w:val="1"/>
              <w:bCs w:val="1"/>
              <w:color w:val="000000"/>
              <w:rtl w:val="0"/>
            </w:rPr>
            <w:t xml:space="preserve">GESTIÓN CONTRACTUAL</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9" w:hRule="atLeast"/>
        <w:tblHeader w:val="0"/>
      </w:trPr>
      <w:tc>
        <w:tcPr>
          <w:vMerge w:val="continue"/>
          <w:tcBorders>
            <w:bottom w:color="000000" w:space="0" w:sz="0" w:val="nil"/>
          </w:tcBorders>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13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ind w:left="763" w:firstLine="0"/>
            <w:rPr>
              <w:b w:val="1"/>
              <w:bCs w:val="1"/>
              <w:color w:val="000000"/>
              <w:sz w:val="24"/>
              <w:szCs w:val="24"/>
            </w:rPr>
          </w:pPr>
          <w:r w:rsidDel="00000000" w:rsidR="00000000" w:rsidRPr="00000000">
            <w:rPr>
              <w:b w:val="1"/>
              <w:bCs w:val="1"/>
              <w:color w:val="000000"/>
              <w:sz w:val="24"/>
              <w:szCs w:val="24"/>
              <w:rtl w:val="0"/>
            </w:rPr>
            <w:t xml:space="preserve">INFORME DE SUPERVISIÓN</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before="53" w:lineRule="auto"/>
            <w:ind w:left="59" w:firstLine="0"/>
            <w:rPr>
              <w:color w:val="000000"/>
              <w:sz w:val="16"/>
              <w:szCs w:val="16"/>
            </w:rPr>
          </w:pPr>
          <w:r w:rsidDel="00000000" w:rsidR="00000000" w:rsidRPr="00000000">
            <w:rPr>
              <w:color w:val="000000"/>
              <w:sz w:val="16"/>
              <w:szCs w:val="16"/>
              <w:rtl w:val="0"/>
            </w:rPr>
            <w:t xml:space="preserve">VERSIÓN: 1</w:t>
          </w:r>
        </w:p>
      </w:tc>
    </w:tr>
    <w:tr>
      <w:trPr>
        <w:cantSplit w:val="0"/>
        <w:trHeight w:val="492" w:hRule="atLeast"/>
        <w:tblHeader w:val="0"/>
      </w:trPr>
      <w:tc>
        <w:tcPr>
          <w:vMerge w:val="continue"/>
          <w:tcBorders>
            <w:bottom w:color="000000" w:space="0" w:sz="0" w:val="nil"/>
          </w:tcBorders>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FECHA:10/07/2024</w:t>
          </w:r>
        </w:p>
      </w:tc>
    </w:tr>
    <w:tr>
      <w:trPr>
        <w:cantSplit w:val="0"/>
        <w:trHeight w:val="472" w:hRule="atLeast"/>
        <w:tblHeader w:val="0"/>
      </w:trPr>
      <w:tc>
        <w:tcPr>
          <w:vMerge w:val="continue"/>
          <w:tcBorders>
            <w:bottom w:color="000000" w:space="0" w:sz="0" w:val="nil"/>
          </w:tcBorders>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before="56" w:lineRule="auto"/>
            <w:ind w:left="59" w:firstLine="0"/>
            <w:rPr>
              <w:color w:val="000000"/>
              <w:sz w:val="16"/>
              <w:szCs w:val="16"/>
            </w:rPr>
          </w:pPr>
          <w:r w:rsidDel="00000000" w:rsidR="00000000" w:rsidRPr="00000000">
            <w:rPr>
              <w:color w:val="000000"/>
              <w:sz w:val="16"/>
              <w:szCs w:val="16"/>
              <w:rtl w:val="0"/>
            </w:rPr>
            <w:t xml:space="preserve">HOJA: 1</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141">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9"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bCs w:val="0"/>
        <w:i w:val="0"/>
        <w:iCs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1"/>
      <w:numFmt w:val="decimal"/>
      <w:lvlText w:val="%1."/>
      <w:lvlJc w:val="left"/>
      <w:pPr>
        <w:ind w:left="624" w:hanging="360"/>
      </w:pPr>
      <w:rPr>
        <w:rFonts w:ascii="Arial" w:cs="Arial" w:eastAsia="Arial" w:hAnsi="Arial"/>
        <w:b w:val="1"/>
        <w:bCs w:val="1"/>
        <w:i w:val="0"/>
        <w:iCs w:val="0"/>
        <w:sz w:val="22"/>
        <w:szCs w:val="22"/>
      </w:rPr>
    </w:lvl>
    <w:lvl w:ilvl="1">
      <w:start w:val="1"/>
      <w:numFmt w:val="decimal"/>
      <w:lvlText w:val="%2."/>
      <w:lvlJc w:val="left"/>
      <w:pPr>
        <w:ind w:left="1094" w:hanging="360"/>
      </w:pPr>
      <w:rPr>
        <w:rFonts w:ascii="Arial" w:cs="Arial" w:eastAsia="Arial" w:hAnsi="Arial"/>
        <w:b w:val="0"/>
        <w:bCs w:val="0"/>
        <w:i w:val="0"/>
        <w:iCs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622" w:hanging="358"/>
      <w:jc w:val="both"/>
    </w:pPr>
    <w:rPr>
      <w:b w:val="1"/>
      <w:bC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10"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4"/>
    <w:tblPr>
      <w:tblStyleRowBandSize w:val="1"/>
      <w:tblStyleColBandSize w:val="1"/>
    </w:tblPr>
  </w:style>
  <w:style w:type="table" w:styleId="af2" w:customStyle="1">
    <w:basedOn w:val="TableNormal4"/>
    <w:tblPr>
      <w:tblStyleRowBandSize w:val="1"/>
      <w:tblStyleColBandSize w:val="1"/>
    </w:tblPr>
  </w:style>
  <w:style w:type="table" w:styleId="af3" w:customStyle="1">
    <w:basedOn w:val="TableNormal4"/>
    <w:tblPr>
      <w:tblStyleRowBandSize w:val="1"/>
      <w:tblStyleColBandSize w:val="1"/>
    </w:tblPr>
  </w:style>
  <w:style w:type="table" w:styleId="af4" w:customStyle="1">
    <w:basedOn w:val="TableNormal4"/>
    <w:tblPr>
      <w:tblStyleRowBandSize w:val="1"/>
      <w:tblStyleColBandSize w:val="1"/>
    </w:tblPr>
  </w:style>
  <w:style w:type="table" w:styleId="af5" w:customStyle="1">
    <w:basedOn w:val="TableNormal4"/>
    <w:tblPr>
      <w:tblStyleRowBandSize w:val="1"/>
      <w:tblStyleColBandSize w:val="1"/>
    </w:tblPr>
  </w:style>
  <w:style w:type="table" w:styleId="af6" w:customStyle="1">
    <w:basedOn w:val="TableNormal4"/>
    <w:tblPr>
      <w:tblStyleRowBandSize w:val="1"/>
      <w:tblStyleColBandSize w:val="1"/>
    </w:tblPr>
  </w:style>
  <w:style w:type="table" w:styleId="af7" w:customStyle="1">
    <w:basedOn w:val="TableNormal4"/>
    <w:tblPr>
      <w:tblStyleRowBandSize w:val="1"/>
      <w:tblStyleColBandSize w:val="1"/>
    </w:tblPr>
  </w:style>
  <w:style w:type="table" w:styleId="af8" w:customStyle="1">
    <w:basedOn w:val="TableNormal4"/>
    <w:tblPr>
      <w:tblStyleRowBandSize w:val="1"/>
      <w:tblStyleColBandSize w:val="1"/>
    </w:tblPr>
  </w:style>
  <w:style w:type="table" w:styleId="af9" w:customStyle="1">
    <w:basedOn w:val="TableNormal4"/>
    <w:tblPr>
      <w:tblStyleRowBandSize w:val="1"/>
      <w:tblStyleColBandSize w:val="1"/>
    </w:tblPr>
  </w:style>
  <w:style w:type="table" w:styleId="afa" w:customStyle="1">
    <w:basedOn w:val="TableNormal4"/>
    <w:tblPr>
      <w:tblStyleRowBandSize w:val="1"/>
      <w:tblStyleColBandSize w:val="1"/>
    </w:tblPr>
  </w:style>
  <w:style w:type="table" w:styleId="afb" w:customStyle="1">
    <w:basedOn w:val="TableNormal4"/>
    <w:tblPr>
      <w:tblStyleRowBandSize w:val="1"/>
      <w:tblStyleColBandSize w:val="1"/>
    </w:tblPr>
  </w:style>
  <w:style w:type="table" w:styleId="afc" w:customStyle="1">
    <w:basedOn w:val="TableNormal4"/>
    <w:tblPr>
      <w:tblStyleRowBandSize w:val="1"/>
      <w:tblStyleColBandSize w:val="1"/>
    </w:tblPr>
  </w:style>
  <w:style w:type="table" w:styleId="afd" w:customStyle="1">
    <w:basedOn w:val="TableNormal4"/>
    <w:tblPr>
      <w:tblStyleRowBandSize w:val="1"/>
      <w:tblStyleColBandSize w:val="1"/>
    </w:tblPr>
  </w:style>
  <w:style w:type="table" w:styleId="afe" w:customStyle="1">
    <w:basedOn w:val="TableNormal4"/>
    <w:tblPr>
      <w:tblStyleRowBandSize w:val="1"/>
      <w:tblStyleColBandSize w:val="1"/>
    </w:tblPr>
  </w:style>
  <w:style w:type="table" w:styleId="aff" w:customStyle="1">
    <w:basedOn w:val="TableNormal4"/>
    <w:tblPr>
      <w:tblStyleRowBandSize w:val="1"/>
      <w:tblStyleColBandSize w:val="1"/>
    </w:tblPr>
  </w:style>
  <w:style w:type="table" w:styleId="aff0" w:customStyle="1">
    <w:basedOn w:val="TableNormal4"/>
    <w:tblPr>
      <w:tblStyleRowBandSize w:val="1"/>
      <w:tblStyleColBandSize w:val="1"/>
    </w:tblPr>
  </w:style>
  <w:style w:type="table" w:styleId="aff1" w:customStyle="1">
    <w:basedOn w:val="TableNormal4"/>
    <w:tblPr>
      <w:tblStyleRowBandSize w:val="1"/>
      <w:tblStyleColBandSize w:val="1"/>
    </w:tblPr>
  </w:style>
  <w:style w:type="table" w:styleId="aff2" w:customStyle="1">
    <w:basedOn w:val="TableNormal4"/>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table" w:styleId="aff3" w:customStyle="1">
    <w:basedOn w:val="TableNormal3"/>
    <w:tblPr>
      <w:tblStyleRowBandSize w:val="1"/>
      <w:tblStyleColBandSize w:val="1"/>
    </w:tblPr>
  </w:style>
  <w:style w:type="table" w:styleId="aff4" w:customStyle="1">
    <w:basedOn w:val="TableNormal3"/>
    <w:tblPr>
      <w:tblStyleRowBandSize w:val="1"/>
      <w:tblStyleColBandSize w:val="1"/>
    </w:tblPr>
  </w:style>
  <w:style w:type="table" w:styleId="aff5" w:customStyle="1">
    <w:basedOn w:val="TableNormal3"/>
    <w:tblPr>
      <w:tblStyleRowBandSize w:val="1"/>
      <w:tblStyleColBandSize w:val="1"/>
    </w:tblPr>
  </w:style>
  <w:style w:type="table" w:styleId="aff6" w:customStyle="1">
    <w:basedOn w:val="TableNormal3"/>
    <w:tblPr>
      <w:tblStyleRowBandSize w:val="1"/>
      <w:tblStyleColBandSize w:val="1"/>
    </w:tblPr>
  </w:style>
  <w:style w:type="table" w:styleId="aff7" w:customStyle="1">
    <w:basedOn w:val="TableNormal3"/>
    <w:tblPr>
      <w:tblStyleRowBandSize w:val="1"/>
      <w:tblStyleColBandSize w:val="1"/>
    </w:tblPr>
  </w:style>
  <w:style w:type="table" w:styleId="aff8" w:customStyle="1">
    <w:basedOn w:val="TableNormal3"/>
    <w:tblPr>
      <w:tblStyleRowBandSize w:val="1"/>
      <w:tblStyleColBandSize w:val="1"/>
    </w:tblPr>
  </w:style>
  <w:style w:type="table" w:styleId="aff9" w:customStyle="1">
    <w:basedOn w:val="TableNormal3"/>
    <w:tblPr>
      <w:tblStyleRowBandSize w:val="1"/>
      <w:tblStyleColBandSize w:val="1"/>
    </w:tblPr>
  </w:style>
  <w:style w:type="table" w:styleId="affa" w:customStyle="1">
    <w:basedOn w:val="TableNormal3"/>
    <w:tblPr>
      <w:tblStyleRowBandSize w:val="1"/>
      <w:tblStyleColBandSize w:val="1"/>
    </w:tblPr>
  </w:style>
  <w:style w:type="table" w:styleId="affb" w:customStyle="1">
    <w:basedOn w:val="TableNormal3"/>
    <w:tblPr>
      <w:tblStyleRowBandSize w:val="1"/>
      <w:tblStyleColBandSize w:val="1"/>
    </w:tblPr>
  </w:style>
  <w:style w:type="table" w:styleId="affc" w:customStyle="1">
    <w:basedOn w:val="TableNormal3"/>
    <w:tblPr>
      <w:tblStyleRowBandSize w:val="1"/>
      <w:tblStyleColBandSize w:val="1"/>
    </w:tblPr>
  </w:style>
  <w:style w:type="table" w:styleId="affd" w:customStyle="1">
    <w:basedOn w:val="TableNormal3"/>
    <w:tblPr>
      <w:tblStyleRowBandSize w:val="1"/>
      <w:tblStyleColBandSize w:val="1"/>
    </w:tblPr>
  </w:style>
  <w:style w:type="table" w:styleId="affe" w:customStyle="1">
    <w:basedOn w:val="TableNormal3"/>
    <w:tblPr>
      <w:tblStyleRowBandSize w:val="1"/>
      <w:tblStyleColBandSize w:val="1"/>
    </w:tblPr>
  </w:style>
  <w:style w:type="table" w:styleId="afff" w:customStyle="1">
    <w:basedOn w:val="TableNormal3"/>
    <w:tblPr>
      <w:tblStyleRowBandSize w:val="1"/>
      <w:tblStyleColBandSize w:val="1"/>
    </w:tblPr>
  </w:style>
  <w:style w:type="table" w:styleId="afff0" w:customStyle="1">
    <w:basedOn w:val="TableNormal3"/>
    <w:tblPr>
      <w:tblStyleRowBandSize w:val="1"/>
      <w:tblStyleColBandSize w:val="1"/>
    </w:tblPr>
  </w:style>
  <w:style w:type="table" w:styleId="afff1" w:customStyle="1">
    <w:basedOn w:val="TableNormal3"/>
    <w:tblPr>
      <w:tblStyleRowBandSize w:val="1"/>
      <w:tblStyleColBandSize w:val="1"/>
    </w:tblPr>
  </w:style>
  <w:style w:type="table" w:styleId="afff2" w:customStyle="1">
    <w:basedOn w:val="TableNormal3"/>
    <w:tblPr>
      <w:tblStyleRowBandSize w:val="1"/>
      <w:tblStyleColBandSize w:val="1"/>
    </w:tblPr>
  </w:style>
  <w:style w:type="table" w:styleId="afff3" w:customStyle="1">
    <w:basedOn w:val="TableNormal3"/>
    <w:tblPr>
      <w:tblStyleRowBandSize w:val="1"/>
      <w:tblStyleColBandSize w:val="1"/>
    </w:tblPr>
  </w:style>
  <w:style w:type="table" w:styleId="afff4" w:customStyle="1">
    <w:basedOn w:val="TableNormal3"/>
    <w:tblPr>
      <w:tblStyleRowBandSize w:val="1"/>
      <w:tblStyleColBandSize w:val="1"/>
    </w:tblPr>
  </w:style>
  <w:style w:type="paragraph" w:styleId="Encabezado">
    <w:name w:val="header"/>
    <w:basedOn w:val="Normal"/>
    <w:link w:val="EncabezadoCar"/>
    <w:uiPriority w:val="99"/>
    <w:unhideWhenUsed w:val="1"/>
    <w:rsid w:val="00756264"/>
    <w:pPr>
      <w:tabs>
        <w:tab w:val="center" w:pos="4419"/>
        <w:tab w:val="right" w:pos="8838"/>
      </w:tabs>
    </w:pPr>
  </w:style>
  <w:style w:type="character" w:styleId="EncabezadoCar" w:customStyle="1">
    <w:name w:val="Encabezado Car"/>
    <w:basedOn w:val="Fuentedeprrafopredeter"/>
    <w:link w:val="Encabezado"/>
    <w:uiPriority w:val="99"/>
    <w:rsid w:val="00756264"/>
    <w:rPr>
      <w:rFonts w:ascii="Arial MT" w:cs="Arial MT" w:eastAsia="Arial MT" w:hAnsi="Arial MT"/>
    </w:rPr>
  </w:style>
  <w:style w:type="paragraph" w:styleId="Piedepgina">
    <w:name w:val="footer"/>
    <w:basedOn w:val="Normal"/>
    <w:link w:val="PiedepginaCar"/>
    <w:uiPriority w:val="99"/>
    <w:unhideWhenUsed w:val="1"/>
    <w:rsid w:val="00756264"/>
    <w:pPr>
      <w:tabs>
        <w:tab w:val="center" w:pos="4419"/>
        <w:tab w:val="right" w:pos="8838"/>
      </w:tabs>
    </w:pPr>
  </w:style>
  <w:style w:type="character" w:styleId="PiedepginaCar" w:customStyle="1">
    <w:name w:val="Pie de página Car"/>
    <w:basedOn w:val="Fuentedeprrafopredeter"/>
    <w:link w:val="Piedepgina"/>
    <w:uiPriority w:val="99"/>
    <w:rsid w:val="00756264"/>
    <w:rPr>
      <w:rFonts w:ascii="Arial MT" w:cs="Arial MT" w:eastAsia="Arial MT" w:hAnsi="Arial MT"/>
    </w:rPr>
  </w:style>
  <w:style w:type="character" w:styleId="Hipervnculo">
    <w:name w:val="Hyperlink"/>
    <w:basedOn w:val="Fuentedeprrafopredeter"/>
    <w:uiPriority w:val="99"/>
    <w:unhideWhenUsed w:val="1"/>
    <w:rsid w:val="00756264"/>
    <w:rPr>
      <w:color w:val="0000ff" w:themeColor="hyperlink"/>
      <w:u w:val="single"/>
    </w:rPr>
  </w:style>
  <w:style w:type="character" w:styleId="Mencinsinresolver">
    <w:name w:val="Unresolved Mention"/>
    <w:basedOn w:val="Fuentedeprrafopredeter"/>
    <w:uiPriority w:val="99"/>
    <w:semiHidden w:val="1"/>
    <w:unhideWhenUsed w:val="1"/>
    <w:rsid w:val="00756264"/>
    <w:rPr>
      <w:color w:val="605e5c"/>
      <w:shd w:color="auto" w:fill="e1dfdd" w:val="clear"/>
    </w:rPr>
  </w:style>
  <w:style w:type="paragraph" w:styleId="NormalWeb">
    <w:name w:val="Normal (Web)"/>
    <w:basedOn w:val="Normal"/>
    <w:uiPriority w:val="99"/>
    <w:unhideWhenUsed w:val="1"/>
    <w:rsid w:val="009118CF"/>
    <w:pPr>
      <w:widowControl w:val="1"/>
      <w:spacing w:after="100" w:afterAutospacing="1" w:before="100" w:beforeAutospacing="1"/>
    </w:pPr>
    <w:rPr>
      <w:rFonts w:ascii="Times New Roman" w:cs="Times New Roman" w:eastAsia="Times New Roman" w:hAnsi="Times New Roman"/>
      <w:sz w:val="24"/>
      <w:szCs w:val="24"/>
      <w:lang w:val="es-CO"/>
    </w:rPr>
  </w:style>
  <w:style w:type="character" w:styleId="Hipervnculovisitado">
    <w:name w:val="FollowedHyperlink"/>
    <w:basedOn w:val="Fuentedeprrafopredeter"/>
    <w:uiPriority w:val="99"/>
    <w:semiHidden w:val="1"/>
    <w:unhideWhenUsed w:val="1"/>
    <w:rsid w:val="0022632A"/>
    <w:rPr>
      <w:color w:val="800080" w:themeColor="followedHyperlink"/>
      <w:u w:val="single"/>
    </w:rPr>
  </w:style>
  <w:style w:type="table" w:styleId="afff5" w:customStyle="1">
    <w:basedOn w:val="TableNormal2"/>
    <w:tblPr>
      <w:tblStyleRowBandSize w:val="1"/>
      <w:tblStyleColBandSize w:val="1"/>
    </w:tblPr>
  </w:style>
  <w:style w:type="table" w:styleId="afff6" w:customStyle="1">
    <w:basedOn w:val="TableNormal2"/>
    <w:tblPr>
      <w:tblStyleRowBandSize w:val="1"/>
      <w:tblStyleColBandSize w:val="1"/>
    </w:tblPr>
  </w:style>
  <w:style w:type="table" w:styleId="afff7" w:customStyle="1">
    <w:basedOn w:val="TableNormal2"/>
    <w:tblPr>
      <w:tblStyleRowBandSize w:val="1"/>
      <w:tblStyleColBandSize w:val="1"/>
    </w:tblPr>
  </w:style>
  <w:style w:type="table" w:styleId="afff8" w:customStyle="1">
    <w:basedOn w:val="TableNormal2"/>
    <w:tblPr>
      <w:tblStyleRowBandSize w:val="1"/>
      <w:tblStyleColBandSize w:val="1"/>
    </w:tblPr>
  </w:style>
  <w:style w:type="table" w:styleId="afff9" w:customStyle="1">
    <w:basedOn w:val="TableNormal2"/>
    <w:tblPr>
      <w:tblStyleRowBandSize w:val="1"/>
      <w:tblStyleColBandSize w:val="1"/>
    </w:tblPr>
  </w:style>
  <w:style w:type="table" w:styleId="afffa" w:customStyle="1">
    <w:basedOn w:val="TableNormal2"/>
    <w:tblPr>
      <w:tblStyleRowBandSize w:val="1"/>
      <w:tblStyleColBandSize w:val="1"/>
    </w:tblPr>
  </w:style>
  <w:style w:type="table" w:styleId="afffb" w:customStyle="1">
    <w:basedOn w:val="TableNormal2"/>
    <w:tblPr>
      <w:tblStyleRowBandSize w:val="1"/>
      <w:tblStyleColBandSize w:val="1"/>
    </w:tblPr>
  </w:style>
  <w:style w:type="table" w:styleId="afffc" w:customStyle="1">
    <w:basedOn w:val="TableNormal2"/>
    <w:tblPr>
      <w:tblStyleRowBandSize w:val="1"/>
      <w:tblStyleColBandSize w:val="1"/>
    </w:tblPr>
  </w:style>
  <w:style w:type="table" w:styleId="afffd" w:customStyle="1">
    <w:basedOn w:val="TableNormal2"/>
    <w:tblPr>
      <w:tblStyleRowBandSize w:val="1"/>
      <w:tblStyleColBandSize w:val="1"/>
    </w:tblPr>
  </w:style>
  <w:style w:type="table" w:styleId="afffe" w:customStyle="1">
    <w:basedOn w:val="TableNormal2"/>
    <w:tblPr>
      <w:tblStyleRowBandSize w:val="1"/>
      <w:tblStyleColBandSize w:val="1"/>
    </w:tblPr>
  </w:style>
  <w:style w:type="table" w:styleId="affff" w:customStyle="1">
    <w:basedOn w:val="TableNormal2"/>
    <w:tblPr>
      <w:tblStyleRowBandSize w:val="1"/>
      <w:tblStyleColBandSize w:val="1"/>
    </w:tblPr>
  </w:style>
  <w:style w:type="table" w:styleId="affff0" w:customStyle="1">
    <w:basedOn w:val="TableNormal2"/>
    <w:tblPr>
      <w:tblStyleRowBandSize w:val="1"/>
      <w:tblStyleColBandSize w:val="1"/>
    </w:tblPr>
  </w:style>
  <w:style w:type="table" w:styleId="affff1" w:customStyle="1">
    <w:basedOn w:val="TableNormal2"/>
    <w:tblPr>
      <w:tblStyleRowBandSize w:val="1"/>
      <w:tblStyleColBandSize w:val="1"/>
    </w:tblPr>
  </w:style>
  <w:style w:type="table" w:styleId="affff2" w:customStyle="1">
    <w:basedOn w:val="TableNormal2"/>
    <w:tblPr>
      <w:tblStyleRowBandSize w:val="1"/>
      <w:tblStyleColBandSize w:val="1"/>
    </w:tblPr>
  </w:style>
  <w:style w:type="table" w:styleId="affff3" w:customStyle="1">
    <w:basedOn w:val="TableNormal2"/>
    <w:tblPr>
      <w:tblStyleRowBandSize w:val="1"/>
      <w:tblStyleColBandSize w:val="1"/>
    </w:tblPr>
  </w:style>
  <w:style w:type="table" w:styleId="affff4" w:customStyle="1">
    <w:basedOn w:val="TableNormal2"/>
    <w:tblPr>
      <w:tblStyleRowBandSize w:val="1"/>
      <w:tblStyleColBandSize w:val="1"/>
    </w:tblPr>
  </w:style>
  <w:style w:type="table" w:styleId="affff5" w:customStyle="1">
    <w:basedOn w:val="TableNormal2"/>
    <w:tblPr>
      <w:tblStyleRowBandSize w:val="1"/>
      <w:tblStyleColBandSize w:val="1"/>
    </w:tblPr>
  </w:style>
  <w:style w:type="table" w:styleId="affff6" w:customStyle="1">
    <w:basedOn w:val="TableNormal2"/>
    <w:tblPr>
      <w:tblStyleRowBandSize w:val="1"/>
      <w:tblStyleColBandSize w:val="1"/>
    </w:tblPr>
  </w:style>
  <w:style w:type="table" w:styleId="affff7" w:customStyle="1">
    <w:basedOn w:val="TableNormal1"/>
    <w:tblPr>
      <w:tblStyleRowBandSize w:val="1"/>
      <w:tblStyleColBandSize w:val="1"/>
    </w:tblPr>
  </w:style>
  <w:style w:type="table" w:styleId="affff8" w:customStyle="1">
    <w:basedOn w:val="TableNormal1"/>
    <w:tblPr>
      <w:tblStyleRowBandSize w:val="1"/>
      <w:tblStyleColBandSize w:val="1"/>
    </w:tblPr>
  </w:style>
  <w:style w:type="table" w:styleId="affff9" w:customStyle="1">
    <w:basedOn w:val="TableNormal1"/>
    <w:tblPr>
      <w:tblStyleRowBandSize w:val="1"/>
      <w:tblStyleColBandSize w:val="1"/>
    </w:tblPr>
  </w:style>
  <w:style w:type="table" w:styleId="affffa" w:customStyle="1">
    <w:basedOn w:val="TableNormal1"/>
    <w:tblPr>
      <w:tblStyleRowBandSize w:val="1"/>
      <w:tblStyleColBandSize w:val="1"/>
    </w:tblPr>
  </w:style>
  <w:style w:type="table" w:styleId="affffb" w:customStyle="1">
    <w:basedOn w:val="TableNormal1"/>
    <w:tblPr>
      <w:tblStyleRowBandSize w:val="1"/>
      <w:tblStyleColBandSize w:val="1"/>
    </w:tblPr>
  </w:style>
  <w:style w:type="table" w:styleId="affffc" w:customStyle="1">
    <w:basedOn w:val="TableNormal1"/>
    <w:tblPr>
      <w:tblStyleRowBandSize w:val="1"/>
      <w:tblStyleColBandSize w:val="1"/>
    </w:tblPr>
  </w:style>
  <w:style w:type="table" w:styleId="affffd" w:customStyle="1">
    <w:basedOn w:val="TableNormal1"/>
    <w:tblPr>
      <w:tblStyleRowBandSize w:val="1"/>
      <w:tblStyleColBandSize w:val="1"/>
    </w:tblPr>
  </w:style>
  <w:style w:type="table" w:styleId="affffe" w:customStyle="1">
    <w:basedOn w:val="TableNormal1"/>
    <w:tblPr>
      <w:tblStyleRowBandSize w:val="1"/>
      <w:tblStyleColBandSize w:val="1"/>
    </w:tblPr>
  </w:style>
  <w:style w:type="table" w:styleId="afffff" w:customStyle="1">
    <w:basedOn w:val="TableNormal1"/>
    <w:tblPr>
      <w:tblStyleRowBandSize w:val="1"/>
      <w:tblStyleColBandSize w:val="1"/>
    </w:tblPr>
  </w:style>
  <w:style w:type="table" w:styleId="afffff0" w:customStyle="1">
    <w:basedOn w:val="TableNormal1"/>
    <w:tblPr>
      <w:tblStyleRowBandSize w:val="1"/>
      <w:tblStyleColBandSize w:val="1"/>
    </w:tblPr>
  </w:style>
  <w:style w:type="table" w:styleId="afffff1" w:customStyle="1">
    <w:basedOn w:val="TableNormal1"/>
    <w:tblPr>
      <w:tblStyleRowBandSize w:val="1"/>
      <w:tblStyleColBandSize w:val="1"/>
    </w:tblPr>
  </w:style>
  <w:style w:type="table" w:styleId="afffff2" w:customStyle="1">
    <w:basedOn w:val="TableNormal1"/>
    <w:tblPr>
      <w:tblStyleRowBandSize w:val="1"/>
      <w:tblStyleColBandSize w:val="1"/>
    </w:tblPr>
  </w:style>
  <w:style w:type="table" w:styleId="afffff3" w:customStyle="1">
    <w:basedOn w:val="TableNormal1"/>
    <w:tblPr>
      <w:tblStyleRowBandSize w:val="1"/>
      <w:tblStyleColBandSize w:val="1"/>
    </w:tblPr>
  </w:style>
  <w:style w:type="table" w:styleId="afffff4" w:customStyle="1">
    <w:basedOn w:val="TableNormal1"/>
    <w:tblPr>
      <w:tblStyleRowBandSize w:val="1"/>
      <w:tblStyleColBandSize w:val="1"/>
    </w:tblPr>
  </w:style>
  <w:style w:type="table" w:styleId="afffff5" w:customStyle="1">
    <w:basedOn w:val="TableNormal1"/>
    <w:tblPr>
      <w:tblStyleRowBandSize w:val="1"/>
      <w:tblStyleColBandSize w:val="1"/>
    </w:tblPr>
  </w:style>
  <w:style w:type="table" w:styleId="afffff6" w:customStyle="1">
    <w:basedOn w:val="TableNormal1"/>
    <w:tblPr>
      <w:tblStyleRowBandSize w:val="1"/>
      <w:tblStyleColBandSize w:val="1"/>
    </w:tblPr>
  </w:style>
  <w:style w:type="table" w:styleId="afffff7" w:customStyle="1">
    <w:basedOn w:val="TableNormal1"/>
    <w:tblPr>
      <w:tblStyleRowBandSize w:val="1"/>
      <w:tblStyleColBandSize w:val="1"/>
    </w:tblPr>
  </w:style>
  <w:style w:type="table" w:styleId="afffff8" w:customStyle="1">
    <w:basedOn w:val="TableNormal1"/>
    <w:tblPr>
      <w:tblStyleRowBandSize w:val="1"/>
      <w:tblStyleColBandSize w:val="1"/>
    </w:tblPr>
  </w:style>
  <w:style w:type="table" w:styleId="afffff9" w:customStyle="1">
    <w:basedOn w:val="TableNormal0"/>
    <w:tblPr>
      <w:tblStyleRowBandSize w:val="1"/>
      <w:tblStyleColBandSize w:val="1"/>
    </w:tblPr>
  </w:style>
  <w:style w:type="table" w:styleId="afffffa" w:customStyle="1">
    <w:basedOn w:val="TableNormal0"/>
    <w:tblPr>
      <w:tblStyleRowBandSize w:val="1"/>
      <w:tblStyleColBandSize w:val="1"/>
    </w:tblPr>
  </w:style>
  <w:style w:type="table" w:styleId="afffffb" w:customStyle="1">
    <w:basedOn w:val="TableNormal0"/>
    <w:tblPr>
      <w:tblStyleRowBandSize w:val="1"/>
      <w:tblStyleColBandSize w:val="1"/>
    </w:tblPr>
  </w:style>
  <w:style w:type="table" w:styleId="afffffc" w:customStyle="1">
    <w:basedOn w:val="TableNormal0"/>
    <w:tblPr>
      <w:tblStyleRowBandSize w:val="1"/>
      <w:tblStyleColBandSize w:val="1"/>
    </w:tblPr>
  </w:style>
  <w:style w:type="table" w:styleId="afffffd" w:customStyle="1">
    <w:basedOn w:val="TableNormal0"/>
    <w:tblPr>
      <w:tblStyleRowBandSize w:val="1"/>
      <w:tblStyleColBandSize w:val="1"/>
    </w:tblPr>
  </w:style>
  <w:style w:type="table" w:styleId="afffffe" w:customStyle="1">
    <w:basedOn w:val="TableNormal0"/>
    <w:tblPr>
      <w:tblStyleRowBandSize w:val="1"/>
      <w:tblStyleColBandSize w:val="1"/>
    </w:tblPr>
  </w:style>
  <w:style w:type="table" w:styleId="affffff" w:customStyle="1">
    <w:basedOn w:val="TableNormal0"/>
    <w:tblPr>
      <w:tblStyleRowBandSize w:val="1"/>
      <w:tblStyleColBandSize w:val="1"/>
    </w:tblPr>
  </w:style>
  <w:style w:type="table" w:styleId="affffff0" w:customStyle="1">
    <w:basedOn w:val="TableNormal0"/>
    <w:tblPr>
      <w:tblStyleRowBandSize w:val="1"/>
      <w:tblStyleColBandSize w:val="1"/>
    </w:tblPr>
  </w:style>
  <w:style w:type="table" w:styleId="affffff1" w:customStyle="1">
    <w:basedOn w:val="TableNormal0"/>
    <w:tblPr>
      <w:tblStyleRowBandSize w:val="1"/>
      <w:tblStyleColBandSize w:val="1"/>
    </w:tblPr>
  </w:style>
  <w:style w:type="table" w:styleId="affffff2" w:customStyle="1">
    <w:basedOn w:val="TableNormal0"/>
    <w:tblPr>
      <w:tblStyleRowBandSize w:val="1"/>
      <w:tblStyleColBandSize w:val="1"/>
    </w:tblPr>
  </w:style>
  <w:style w:type="table" w:styleId="affffff3" w:customStyle="1">
    <w:basedOn w:val="TableNormal0"/>
    <w:tblPr>
      <w:tblStyleRowBandSize w:val="1"/>
      <w:tblStyleColBandSize w:val="1"/>
    </w:tblPr>
  </w:style>
  <w:style w:type="table" w:styleId="affffff4" w:customStyle="1">
    <w:basedOn w:val="TableNormal0"/>
    <w:tblPr>
      <w:tblStyleRowBandSize w:val="1"/>
      <w:tblStyleColBandSize w:val="1"/>
    </w:tblPr>
  </w:style>
  <w:style w:type="table" w:styleId="affffff5" w:customStyle="1">
    <w:basedOn w:val="TableNormal0"/>
    <w:tblPr>
      <w:tblStyleRowBandSize w:val="1"/>
      <w:tblStyleColBandSize w:val="1"/>
    </w:tblPr>
  </w:style>
  <w:style w:type="table" w:styleId="affffff6" w:customStyle="1">
    <w:basedOn w:val="TableNormal0"/>
    <w:tblPr>
      <w:tblStyleRowBandSize w:val="1"/>
      <w:tblStyleColBandSize w:val="1"/>
    </w:tblPr>
  </w:style>
  <w:style w:type="table" w:styleId="affffff7" w:customStyle="1">
    <w:basedOn w:val="TableNormal0"/>
    <w:tblPr>
      <w:tblStyleRowBandSize w:val="1"/>
      <w:tblStyleColBandSize w:val="1"/>
    </w:tblPr>
  </w:style>
  <w:style w:type="table" w:styleId="affffff8" w:customStyle="1">
    <w:basedOn w:val="TableNormal0"/>
    <w:tblPr>
      <w:tblStyleRowBandSize w:val="1"/>
      <w:tblStyleColBandSize w:val="1"/>
    </w:tblPr>
  </w:style>
  <w:style w:type="table" w:styleId="affffff9" w:customStyle="1">
    <w:basedOn w:val="TableNormal0"/>
    <w:tblPr>
      <w:tblStyleRowBandSize w:val="1"/>
      <w:tblStyleColBandSize w:val="1"/>
    </w:tblPr>
  </w:style>
  <w:style w:type="table" w:styleId="affffffa"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spreadsheets/d/1V4S2c8ZOt_iT7-pBNlglj-PnpZ353GITmMfE3t-oI40/edit?resourcekey=&amp;gid=616870675#gid=616870675" TargetMode="External"/><Relationship Id="rId11" Type="http://schemas.openxmlformats.org/officeDocument/2006/relationships/hyperlink" Target="https://docs.google.com/spreadsheets/d/1KXIxclA8T8OB2Q4aGVq5GUxG8Fwm0UmTN37CT91Z77E/edit?gid=1885794762#gid=1885794762" TargetMode="External"/><Relationship Id="rId22" Type="http://schemas.openxmlformats.org/officeDocument/2006/relationships/hyperlink" Target="https://docs.google.com/spreadsheets/d/11CgkkQH2bsRsHCTCKwA_DuXy81tXaGRWZdRGMvumv3M/edit?pli=1&amp;gid=1028933370#gid=1028933370" TargetMode="External"/><Relationship Id="rId10" Type="http://schemas.openxmlformats.org/officeDocument/2006/relationships/hyperlink" Target="https://drive.google.com/drive/u/0/folders/1o79La_5ueuyGgdW5uVHy6R0wI-SeHiuQ" TargetMode="External"/><Relationship Id="rId21" Type="http://schemas.openxmlformats.org/officeDocument/2006/relationships/hyperlink" Target="https://docs.google.com/spreadsheets/d/11CgkkQH2bsRsHCTCKwA_DuXy81tXaGRWZdRGMvumv3M/edit?pli=1&amp;gid=861761997#gid=861761997" TargetMode="External"/><Relationship Id="rId13" Type="http://schemas.openxmlformats.org/officeDocument/2006/relationships/hyperlink" Target="https://docs.google.com/spreadsheets/d/1GU8awbeVuK4rATLpWoUzCYAiEtOcg5yzG4_4D4VHPQc/edit?userstoinvite=nilson.sanchez@scrd.gov.co&amp;sharingaction=manageaccess&amp;role=writer&amp;gid=897798330#gid=897798330" TargetMode="External"/><Relationship Id="rId12" Type="http://schemas.openxmlformats.org/officeDocument/2006/relationships/hyperlink" Target="https://drive.google.com/drive/folders/10mvTpOEwykwFubhv9KnaQVuQGjmvCqnh?usp=drive_link"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2.png"/><Relationship Id="rId15" Type="http://schemas.openxmlformats.org/officeDocument/2006/relationships/hyperlink" Target="https://drive.google.com/drive/u/0/folders/1o79La_5ueuyGgdW5uVHy6R0wI-SeHiuQ" TargetMode="External"/><Relationship Id="rId14" Type="http://schemas.openxmlformats.org/officeDocument/2006/relationships/hyperlink" Target="https://docs.google.com/spreadsheets/d/17yo-kzJLu_UbZoQzORkFzsBRgePuRHbd/edit?usp=drive_link&amp;ouid=103450912699124565243&amp;rtpof=true&amp;sd=true" TargetMode="External"/><Relationship Id="rId17" Type="http://schemas.openxmlformats.org/officeDocument/2006/relationships/hyperlink" Target="https://docs.google.com/spreadsheets/d/17yo-kzJLu_UbZoQzORkFzsBRgePuRHbd/edit?usp=drive_link&amp;ouid=103450912699124565243&amp;rtpof=true&amp;sd=true" TargetMode="External"/><Relationship Id="rId16" Type="http://schemas.openxmlformats.org/officeDocument/2006/relationships/hyperlink" Target="https://docs.google.com/spreadsheets/d/1GU8awbeVuK4rATLpWoUzCYAiEtOcg5yzG4_4D4VHPQc/edit?userstoinvite=nilson.sanchez@scrd.gov.co&amp;sharingaction=manageaccess&amp;role=writer&amp;gid=897798330#gid=897798330" TargetMode="External"/><Relationship Id="rId5" Type="http://schemas.openxmlformats.org/officeDocument/2006/relationships/numbering" Target="numbering.xml"/><Relationship Id="rId19" Type="http://schemas.openxmlformats.org/officeDocument/2006/relationships/hyperlink" Target="https://drive.google.com/drive/u/0/folders/1aJ59f3ITAe6DSiPps0OpFJ96R0U1xhNL" TargetMode="External"/><Relationship Id="rId6" Type="http://schemas.openxmlformats.org/officeDocument/2006/relationships/styles" Target="styles.xml"/><Relationship Id="rId18" Type="http://schemas.openxmlformats.org/officeDocument/2006/relationships/hyperlink" Target="https://docs.google.com/spreadsheets/d/1BRPHtrIhBs8zVrgkq-dWkpaVZg3hyPooEiBUt7zVXUg/edit?gid=1734781506#gid=1734781506" TargetMode="Externa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6u/LGZhvfUR3C9Z3uRRq4aveTQ==">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2025-07-14T17:01:00Z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